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B35A6" w14:textId="77777777" w:rsidR="006A6330" w:rsidRPr="006A6330" w:rsidRDefault="006A6330" w:rsidP="006A6330">
      <w:pPr>
        <w:shd w:val="clear" w:color="auto" w:fill="F7F7F7"/>
        <w:spacing w:after="0" w:line="240" w:lineRule="atLeast"/>
        <w:jc w:val="center"/>
        <w:textAlignment w:val="baseline"/>
        <w:outlineLvl w:val="2"/>
        <w:rPr>
          <w:rFonts w:ascii="Poppins" w:eastAsia="Times New Roman" w:hAnsi="Poppins" w:cs="Poppins"/>
          <w:color w:val="000000"/>
          <w:kern w:val="0"/>
          <w:sz w:val="33"/>
          <w:szCs w:val="33"/>
          <w14:ligatures w14:val="none"/>
        </w:rPr>
      </w:pPr>
      <w:r w:rsidRPr="006A6330">
        <w:rPr>
          <w:rFonts w:ascii="Poppins" w:eastAsia="Times New Roman" w:hAnsi="Poppins" w:cs="Poppins"/>
          <w:color w:val="000000"/>
          <w:kern w:val="0"/>
          <w:sz w:val="33"/>
          <w:szCs w:val="33"/>
          <w14:ligatures w14:val="none"/>
        </w:rPr>
        <w:t>Semaglutide (GLP-1) Peptide</w:t>
      </w:r>
    </w:p>
    <w:p w14:paraId="1286081C" w14:textId="77777777" w:rsidR="006A6330" w:rsidRPr="006A6330" w:rsidRDefault="006A6330" w:rsidP="006A6330">
      <w:pPr>
        <w:shd w:val="clear" w:color="auto" w:fill="FFFFFF"/>
        <w:spacing w:after="450" w:line="240" w:lineRule="auto"/>
        <w:textAlignment w:val="baseline"/>
        <w:rPr>
          <w:rFonts w:ascii="Poppins" w:eastAsia="Times New Roman" w:hAnsi="Poppins" w:cs="Poppins"/>
          <w:color w:val="000000"/>
          <w:kern w:val="0"/>
          <w:sz w:val="21"/>
          <w:szCs w:val="21"/>
          <w14:ligatures w14:val="none"/>
        </w:rPr>
      </w:pPr>
      <w:r w:rsidRPr="006A6330">
        <w:rPr>
          <w:rFonts w:ascii="Poppins" w:eastAsia="Times New Roman" w:hAnsi="Poppins" w:cs="Poppins"/>
          <w:color w:val="000000"/>
          <w:kern w:val="0"/>
          <w:sz w:val="21"/>
          <w:szCs w:val="21"/>
          <w14:ligatures w14:val="none"/>
        </w:rPr>
        <w:t>Semaglutide (GLP-1) and glucagon-like peptide-1 are short peptides. The hormone is only 31 amino acids in length, and researchers suggest their primary physiological function is to lower blood sugar levels by increasing endogenous insulin secretion. It appears to protect beta-cell insulin stores by promoting the transcription of insulin genes and is associated with neurotrophic impact in the central nervous system and the brain. Studies in the GI system have observed that Semaglutide may significantly reduce appetite by slowing gastric emptying and bowel motility. Preliminary studies have also suggested the potential impacts of Semaglutide on the heart, fat and muscle cells, bones, liver, lungs, and kidneys.</w:t>
      </w:r>
    </w:p>
    <w:p w14:paraId="3AF1D5BE" w14:textId="77777777" w:rsidR="006A6330" w:rsidRPr="006A6330" w:rsidRDefault="006A6330" w:rsidP="006A6330">
      <w:pPr>
        <w:shd w:val="clear" w:color="auto" w:fill="F7F7F7"/>
        <w:spacing w:after="0" w:line="240" w:lineRule="atLeast"/>
        <w:jc w:val="center"/>
        <w:textAlignment w:val="baseline"/>
        <w:outlineLvl w:val="2"/>
        <w:rPr>
          <w:rFonts w:ascii="Poppins" w:eastAsia="Times New Roman" w:hAnsi="Poppins" w:cs="Poppins"/>
          <w:color w:val="000000"/>
          <w:kern w:val="0"/>
          <w:sz w:val="33"/>
          <w:szCs w:val="33"/>
          <w14:ligatures w14:val="none"/>
        </w:rPr>
      </w:pPr>
      <w:r w:rsidRPr="006A6330">
        <w:rPr>
          <w:rFonts w:ascii="Poppins" w:eastAsia="Times New Roman" w:hAnsi="Poppins" w:cs="Poppins"/>
          <w:color w:val="000000"/>
          <w:kern w:val="0"/>
          <w:sz w:val="33"/>
          <w:szCs w:val="33"/>
          <w14:ligatures w14:val="none"/>
        </w:rPr>
        <w:t>Specifications</w:t>
      </w:r>
    </w:p>
    <w:p w14:paraId="6AA19D02" w14:textId="77777777" w:rsidR="006A6330" w:rsidRPr="006A6330" w:rsidRDefault="006A6330" w:rsidP="006A6330">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6A6330">
        <w:rPr>
          <w:rFonts w:ascii="Poppins" w:eastAsia="Times New Roman" w:hAnsi="Poppins" w:cs="Poppins"/>
          <w:b/>
          <w:bCs/>
          <w:caps/>
          <w:color w:val="0E66AF"/>
          <w:kern w:val="0"/>
          <w:sz w:val="20"/>
          <w:szCs w:val="20"/>
          <w:bdr w:val="none" w:sz="0" w:space="0" w:color="auto" w:frame="1"/>
          <w14:ligatures w14:val="none"/>
        </w:rPr>
        <w:t>OTHER KNOWN TITLES:</w:t>
      </w:r>
      <w:r w:rsidRPr="006A6330">
        <w:rPr>
          <w:rFonts w:ascii="Poppins" w:eastAsia="Times New Roman" w:hAnsi="Poppins" w:cs="Poppins"/>
          <w:color w:val="000000"/>
          <w:kern w:val="0"/>
          <w:sz w:val="21"/>
          <w:szCs w:val="21"/>
          <w14:ligatures w14:val="none"/>
        </w:rPr>
        <w:t> GLP-1, proglucagon (72-108), glucagon-like peptide-1</w:t>
      </w:r>
    </w:p>
    <w:p w14:paraId="55113E67" w14:textId="77777777" w:rsidR="006A6330" w:rsidRPr="006A6330" w:rsidRDefault="006A6330" w:rsidP="006A6330">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6A6330">
        <w:rPr>
          <w:rFonts w:ascii="Poppins" w:eastAsia="Times New Roman" w:hAnsi="Poppins" w:cs="Poppins"/>
          <w:b/>
          <w:bCs/>
          <w:caps/>
          <w:color w:val="0E66AF"/>
          <w:kern w:val="0"/>
          <w:sz w:val="20"/>
          <w:szCs w:val="20"/>
          <w:bdr w:val="none" w:sz="0" w:space="0" w:color="auto" w:frame="1"/>
          <w14:ligatures w14:val="none"/>
        </w:rPr>
        <w:t>MOLECULAR FORMULA:</w:t>
      </w:r>
      <w:r w:rsidRPr="006A6330">
        <w:rPr>
          <w:rFonts w:ascii="Poppins" w:eastAsia="Times New Roman" w:hAnsi="Poppins" w:cs="Poppins"/>
          <w:color w:val="000000"/>
          <w:kern w:val="0"/>
          <w:sz w:val="21"/>
          <w:szCs w:val="21"/>
          <w14:ligatures w14:val="none"/>
        </w:rPr>
        <w:t> C</w:t>
      </w:r>
      <w:r w:rsidRPr="006A6330">
        <w:rPr>
          <w:rFonts w:ascii="Poppins" w:eastAsia="Times New Roman" w:hAnsi="Poppins" w:cs="Poppins"/>
          <w:color w:val="000000"/>
          <w:kern w:val="0"/>
          <w:sz w:val="21"/>
          <w:szCs w:val="21"/>
          <w:bdr w:val="none" w:sz="0" w:space="0" w:color="auto" w:frame="1"/>
          <w:vertAlign w:val="subscript"/>
          <w14:ligatures w14:val="none"/>
        </w:rPr>
        <w:t>187</w:t>
      </w:r>
      <w:r w:rsidRPr="006A6330">
        <w:rPr>
          <w:rFonts w:ascii="Poppins" w:eastAsia="Times New Roman" w:hAnsi="Poppins" w:cs="Poppins"/>
          <w:color w:val="000000"/>
          <w:kern w:val="0"/>
          <w:sz w:val="21"/>
          <w:szCs w:val="21"/>
          <w14:ligatures w14:val="none"/>
        </w:rPr>
        <w:t>H</w:t>
      </w:r>
      <w:r w:rsidRPr="006A6330">
        <w:rPr>
          <w:rFonts w:ascii="Poppins" w:eastAsia="Times New Roman" w:hAnsi="Poppins" w:cs="Poppins"/>
          <w:color w:val="000000"/>
          <w:kern w:val="0"/>
          <w:sz w:val="21"/>
          <w:szCs w:val="21"/>
          <w:bdr w:val="none" w:sz="0" w:space="0" w:color="auto" w:frame="1"/>
          <w:vertAlign w:val="subscript"/>
          <w14:ligatures w14:val="none"/>
        </w:rPr>
        <w:t>291</w:t>
      </w:r>
      <w:r w:rsidRPr="006A6330">
        <w:rPr>
          <w:rFonts w:ascii="Poppins" w:eastAsia="Times New Roman" w:hAnsi="Poppins" w:cs="Poppins"/>
          <w:color w:val="000000"/>
          <w:kern w:val="0"/>
          <w:sz w:val="21"/>
          <w:szCs w:val="21"/>
          <w14:ligatures w14:val="none"/>
        </w:rPr>
        <w:t>N</w:t>
      </w:r>
      <w:r w:rsidRPr="006A6330">
        <w:rPr>
          <w:rFonts w:ascii="Poppins" w:eastAsia="Times New Roman" w:hAnsi="Poppins" w:cs="Poppins"/>
          <w:color w:val="000000"/>
          <w:kern w:val="0"/>
          <w:sz w:val="21"/>
          <w:szCs w:val="21"/>
          <w:bdr w:val="none" w:sz="0" w:space="0" w:color="auto" w:frame="1"/>
          <w:vertAlign w:val="subscript"/>
          <w14:ligatures w14:val="none"/>
        </w:rPr>
        <w:t>45</w:t>
      </w:r>
      <w:r w:rsidRPr="006A6330">
        <w:rPr>
          <w:rFonts w:ascii="Poppins" w:eastAsia="Times New Roman" w:hAnsi="Poppins" w:cs="Poppins"/>
          <w:color w:val="000000"/>
          <w:kern w:val="0"/>
          <w:sz w:val="21"/>
          <w:szCs w:val="21"/>
          <w14:ligatures w14:val="none"/>
        </w:rPr>
        <w:t>O</w:t>
      </w:r>
      <w:r w:rsidRPr="006A6330">
        <w:rPr>
          <w:rFonts w:ascii="Poppins" w:eastAsia="Times New Roman" w:hAnsi="Poppins" w:cs="Poppins"/>
          <w:color w:val="000000"/>
          <w:kern w:val="0"/>
          <w:sz w:val="21"/>
          <w:szCs w:val="21"/>
          <w:bdr w:val="none" w:sz="0" w:space="0" w:color="auto" w:frame="1"/>
          <w:vertAlign w:val="subscript"/>
          <w14:ligatures w14:val="none"/>
        </w:rPr>
        <w:t>59</w:t>
      </w:r>
    </w:p>
    <w:p w14:paraId="1193C5BF" w14:textId="77777777" w:rsidR="006A6330" w:rsidRPr="006A6330" w:rsidRDefault="006A6330" w:rsidP="006A6330">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6A6330">
        <w:rPr>
          <w:rFonts w:ascii="Poppins" w:eastAsia="Times New Roman" w:hAnsi="Poppins" w:cs="Poppins"/>
          <w:b/>
          <w:bCs/>
          <w:caps/>
          <w:color w:val="0E66AF"/>
          <w:kern w:val="0"/>
          <w:sz w:val="20"/>
          <w:szCs w:val="20"/>
          <w:bdr w:val="none" w:sz="0" w:space="0" w:color="auto" w:frame="1"/>
          <w14:ligatures w14:val="none"/>
        </w:rPr>
        <w:t>MOLECULAR WEIGHT:</w:t>
      </w:r>
      <w:r w:rsidRPr="006A6330">
        <w:rPr>
          <w:rFonts w:ascii="Poppins" w:eastAsia="Times New Roman" w:hAnsi="Poppins" w:cs="Poppins"/>
          <w:color w:val="000000"/>
          <w:kern w:val="0"/>
          <w:sz w:val="21"/>
          <w:szCs w:val="21"/>
          <w14:ligatures w14:val="none"/>
        </w:rPr>
        <w:t> 4113.64 g/mol</w:t>
      </w:r>
    </w:p>
    <w:p w14:paraId="6D15D912" w14:textId="77777777" w:rsidR="006A6330" w:rsidRPr="006A6330" w:rsidRDefault="006A6330" w:rsidP="006A6330">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6A6330">
        <w:rPr>
          <w:rFonts w:ascii="Poppins" w:eastAsia="Times New Roman" w:hAnsi="Poppins" w:cs="Poppins"/>
          <w:b/>
          <w:bCs/>
          <w:caps/>
          <w:color w:val="0E66AF"/>
          <w:kern w:val="0"/>
          <w:sz w:val="20"/>
          <w:szCs w:val="20"/>
          <w:bdr w:val="none" w:sz="0" w:space="0" w:color="auto" w:frame="1"/>
          <w14:ligatures w14:val="none"/>
        </w:rPr>
        <w:t>SEQUENCE:</w:t>
      </w:r>
      <w:r w:rsidRPr="006A6330">
        <w:rPr>
          <w:rFonts w:ascii="Poppins" w:eastAsia="Times New Roman" w:hAnsi="Poppins" w:cs="Poppins"/>
          <w:color w:val="000000"/>
          <w:kern w:val="0"/>
          <w:sz w:val="21"/>
          <w:szCs w:val="21"/>
          <w14:ligatures w14:val="none"/>
        </w:rPr>
        <w:t> HXEGTFTSDV SSYLEGQAAK EFIAWLVRGR G</w:t>
      </w:r>
    </w:p>
    <w:p w14:paraId="7A357994" w14:textId="77777777" w:rsidR="006A6330" w:rsidRPr="006A6330" w:rsidRDefault="006A6330" w:rsidP="006A6330">
      <w:pPr>
        <w:shd w:val="clear" w:color="auto" w:fill="F7F7F7"/>
        <w:spacing w:after="0" w:line="240" w:lineRule="atLeast"/>
        <w:jc w:val="center"/>
        <w:textAlignment w:val="baseline"/>
        <w:outlineLvl w:val="2"/>
        <w:rPr>
          <w:rFonts w:ascii="Poppins" w:eastAsia="Times New Roman" w:hAnsi="Poppins" w:cs="Poppins"/>
          <w:color w:val="000000"/>
          <w:kern w:val="0"/>
          <w:sz w:val="33"/>
          <w:szCs w:val="33"/>
          <w14:ligatures w14:val="none"/>
        </w:rPr>
      </w:pPr>
      <w:r w:rsidRPr="006A6330">
        <w:rPr>
          <w:rFonts w:ascii="Poppins" w:eastAsia="Times New Roman" w:hAnsi="Poppins" w:cs="Poppins"/>
          <w:color w:val="000000"/>
          <w:kern w:val="0"/>
          <w:sz w:val="33"/>
          <w:szCs w:val="33"/>
          <w14:ligatures w14:val="none"/>
        </w:rPr>
        <w:t>Semaglutide Research</w:t>
      </w:r>
    </w:p>
    <w:p w14:paraId="70860E49" w14:textId="77777777" w:rsidR="006A6330" w:rsidRPr="006A6330" w:rsidRDefault="006A6330" w:rsidP="006A6330">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6A6330">
        <w:rPr>
          <w:rFonts w:ascii="Poppins" w:eastAsia="Times New Roman" w:hAnsi="Poppins" w:cs="Poppins"/>
          <w:b/>
          <w:bCs/>
          <w:caps/>
          <w:color w:val="0E66AF"/>
          <w:kern w:val="0"/>
          <w:sz w:val="20"/>
          <w:szCs w:val="20"/>
          <w:bdr w:val="none" w:sz="0" w:space="0" w:color="auto" w:frame="1"/>
          <w14:ligatures w14:val="none"/>
        </w:rPr>
        <w:t>SEMAGLUTIDE AND THE INCRETIN EFFECT</w:t>
      </w:r>
      <w:r w:rsidRPr="006A6330">
        <w:rPr>
          <w:rFonts w:ascii="Poppins" w:eastAsia="Times New Roman" w:hAnsi="Poppins" w:cs="Poppins"/>
          <w:color w:val="000000"/>
          <w:kern w:val="0"/>
          <w:sz w:val="21"/>
          <w:szCs w:val="21"/>
          <w14:ligatures w14:val="none"/>
        </w:rPr>
        <w:br/>
        <w:t>According to Holst, the most widespread association with Semaglutide is the “</w:t>
      </w:r>
      <w:r w:rsidRPr="006A6330">
        <w:rPr>
          <w:rFonts w:ascii="Poppins" w:eastAsia="Times New Roman" w:hAnsi="Poppins" w:cs="Poppins"/>
          <w:i/>
          <w:iCs/>
          <w:color w:val="000000"/>
          <w:kern w:val="0"/>
          <w:sz w:val="21"/>
          <w:szCs w:val="21"/>
          <w:bdr w:val="none" w:sz="0" w:space="0" w:color="auto" w:frame="1"/>
          <w14:ligatures w14:val="none"/>
        </w:rPr>
        <w:t>incretin effect</w:t>
      </w:r>
      <w:proofErr w:type="gramStart"/>
      <w:r w:rsidRPr="006A6330">
        <w:rPr>
          <w:rFonts w:ascii="Poppins" w:eastAsia="Times New Roman" w:hAnsi="Poppins" w:cs="Poppins"/>
          <w:color w:val="000000"/>
          <w:kern w:val="0"/>
          <w:sz w:val="21"/>
          <w:szCs w:val="21"/>
          <w14:ligatures w14:val="none"/>
        </w:rPr>
        <w:t>.”</w:t>
      </w:r>
      <w:r w:rsidRPr="006A6330">
        <w:rPr>
          <w:rFonts w:ascii="Poppins" w:eastAsia="Times New Roman" w:hAnsi="Poppins" w:cs="Poppins"/>
          <w:color w:val="000000"/>
          <w:kern w:val="0"/>
          <w:sz w:val="15"/>
          <w:szCs w:val="15"/>
          <w:bdr w:val="none" w:sz="0" w:space="0" w:color="auto" w:frame="1"/>
          <w:vertAlign w:val="superscript"/>
          <w14:ligatures w14:val="none"/>
        </w:rPr>
        <w:t>[</w:t>
      </w:r>
      <w:proofErr w:type="gramEnd"/>
      <w:r w:rsidRPr="006A6330">
        <w:rPr>
          <w:rFonts w:ascii="Poppins" w:eastAsia="Times New Roman" w:hAnsi="Poppins" w:cs="Poppins"/>
          <w:color w:val="000000"/>
          <w:kern w:val="0"/>
          <w:sz w:val="15"/>
          <w:szCs w:val="15"/>
          <w:bdr w:val="none" w:sz="0" w:space="0" w:color="auto" w:frame="1"/>
          <w:vertAlign w:val="superscript"/>
          <w14:ligatures w14:val="none"/>
        </w:rPr>
        <w:t>1]</w:t>
      </w:r>
      <w:r w:rsidRPr="006A6330">
        <w:rPr>
          <w:rFonts w:ascii="Poppins" w:eastAsia="Times New Roman" w:hAnsi="Poppins" w:cs="Poppins"/>
          <w:color w:val="000000"/>
          <w:kern w:val="0"/>
          <w:sz w:val="21"/>
          <w:szCs w:val="21"/>
          <w14:ligatures w14:val="none"/>
        </w:rPr>
        <w:t> Incretins are a group of metabolic hormones released from the gastrointestinal tract that are considered to lower blood sugar levels. Semaglutide appears to be one of the two most common and essential hormones that may stimulate incretin action in the rodent model, alongside GIP. GIP appears to circulate at roughly 10x the concentration of Semaglutide, but there is data to suggest that GLP-1 may be more efficacious than GIP, particularly in cases of elevated blood glucose levels.</w:t>
      </w:r>
      <w:r w:rsidRPr="006A6330">
        <w:rPr>
          <w:rFonts w:ascii="Poppins" w:eastAsia="Times New Roman" w:hAnsi="Poppins" w:cs="Poppins"/>
          <w:color w:val="000000"/>
          <w:kern w:val="0"/>
          <w:sz w:val="15"/>
          <w:szCs w:val="15"/>
          <w:bdr w:val="none" w:sz="0" w:space="0" w:color="auto" w:frame="1"/>
          <w:vertAlign w:val="superscript"/>
          <w14:ligatures w14:val="none"/>
        </w:rPr>
        <w:t>[2]</w:t>
      </w:r>
      <w:r w:rsidRPr="006A6330">
        <w:rPr>
          <w:rFonts w:ascii="Poppins" w:eastAsia="Times New Roman" w:hAnsi="Poppins" w:cs="Poppins"/>
          <w:color w:val="000000"/>
          <w:kern w:val="0"/>
          <w:sz w:val="21"/>
          <w:szCs w:val="21"/>
          <w14:ligatures w14:val="none"/>
        </w:rPr>
        <w:t> The researchers also note that </w:t>
      </w:r>
      <w:r w:rsidRPr="006A6330">
        <w:rPr>
          <w:rFonts w:ascii="Poppins" w:eastAsia="Times New Roman" w:hAnsi="Poppins" w:cs="Poppins"/>
          <w:i/>
          <w:iCs/>
          <w:color w:val="000000"/>
          <w:kern w:val="0"/>
          <w:sz w:val="21"/>
          <w:szCs w:val="21"/>
          <w:bdr w:val="none" w:sz="0" w:space="0" w:color="auto" w:frame="1"/>
          <w14:ligatures w14:val="none"/>
        </w:rPr>
        <w:t>“Decreased secretion of GLP-1 may contribute to the development of obesity, and exaggerated secretion may be responsible for postprandial reactive hypoglycemia.”</w:t>
      </w:r>
      <w:r w:rsidRPr="006A6330">
        <w:rPr>
          <w:rFonts w:ascii="Poppins" w:eastAsia="Times New Roman" w:hAnsi="Poppins" w:cs="Poppins"/>
          <w:color w:val="000000"/>
          <w:kern w:val="0"/>
          <w:sz w:val="21"/>
          <w:szCs w:val="21"/>
          <w14:ligatures w14:val="none"/>
        </w:rPr>
        <w:t> Semaglutide receptors have been identified on the surface of pancreatic beta cells, suggesting that Semaglutide may directly stimulate insulin exocytosis from the pancreas. In combination with the sulfonylurea substance, Semaglutide has been suggested to increase insulin secretion.</w:t>
      </w:r>
      <w:r w:rsidRPr="006A6330">
        <w:rPr>
          <w:rFonts w:ascii="Poppins" w:eastAsia="Times New Roman" w:hAnsi="Poppins" w:cs="Poppins"/>
          <w:color w:val="000000"/>
          <w:kern w:val="0"/>
          <w:sz w:val="21"/>
          <w:szCs w:val="21"/>
          <w14:ligatures w14:val="none"/>
        </w:rPr>
        <w:br/>
      </w:r>
      <w:r w:rsidRPr="006A6330">
        <w:rPr>
          <w:rFonts w:ascii="Poppins" w:eastAsia="Times New Roman" w:hAnsi="Poppins" w:cs="Poppins"/>
          <w:color w:val="000000"/>
          <w:kern w:val="0"/>
          <w:sz w:val="21"/>
          <w:szCs w:val="21"/>
          <w14:ligatures w14:val="none"/>
        </w:rPr>
        <w:br/>
        <w:t xml:space="preserve">Various potential impacts of the peptide include a possible increase in protein synthesis, decreased proteolysis, and increase in amino acid uptake by skeletal muscle. It is hypothesized that the peptide may interact with the GLP-1 receptors in the pancreas, potentially stimulating insulin production in pancreatic beta cells and possibly suppressing glucagon production by pancreatic alpha cells. According to the research teams exploring these hypotheses, the impact of Semaglutide appears to act in a glucose-dependent manner. Furthermore, it is suggested that the peptide may possibly </w:t>
      </w:r>
      <w:r w:rsidRPr="006A6330">
        <w:rPr>
          <w:rFonts w:ascii="Poppins" w:eastAsia="Times New Roman" w:hAnsi="Poppins" w:cs="Poppins"/>
          <w:color w:val="000000"/>
          <w:kern w:val="0"/>
          <w:sz w:val="21"/>
          <w:szCs w:val="21"/>
          <w14:ligatures w14:val="none"/>
        </w:rPr>
        <w:lastRenderedPageBreak/>
        <w:t>aid in reducing the postprandial glucose spike following caloric intake. Studies have posited that it appears to slow gastric emptying, potentially by up to 38%, within the initial hours following calorie consumption.</w:t>
      </w:r>
    </w:p>
    <w:p w14:paraId="61DEF988" w14:textId="77777777" w:rsidR="006A6330" w:rsidRPr="006A6330" w:rsidRDefault="006A6330" w:rsidP="006A6330">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6A6330">
        <w:rPr>
          <w:rFonts w:ascii="Poppins" w:eastAsia="Times New Roman" w:hAnsi="Poppins" w:cs="Poppins"/>
          <w:b/>
          <w:bCs/>
          <w:caps/>
          <w:color w:val="0E66AF"/>
          <w:kern w:val="0"/>
          <w:sz w:val="20"/>
          <w:szCs w:val="20"/>
          <w:bdr w:val="none" w:sz="0" w:space="0" w:color="auto" w:frame="1"/>
          <w14:ligatures w14:val="none"/>
        </w:rPr>
        <w:t>SEMAGLUTIDE AND BETA CELL PROTECTION</w:t>
      </w:r>
      <w:r w:rsidRPr="006A6330">
        <w:rPr>
          <w:rFonts w:ascii="Poppins" w:eastAsia="Times New Roman" w:hAnsi="Poppins" w:cs="Poppins"/>
          <w:color w:val="000000"/>
          <w:kern w:val="0"/>
          <w:sz w:val="21"/>
          <w:szCs w:val="21"/>
          <w14:ligatures w14:val="none"/>
        </w:rPr>
        <w:br/>
        <w:t xml:space="preserve">Studies in animal models suggest that Semaglutide may stimulate the growth and proliferation of pancreatic beta cells and the differentiation of new forms of beta cells, precursors of pancreatic duct epithelium. Studies further theorize that Semaglutide may inhibit beta-cell apoptosis. These impacts may have the potential to upset the average balance between beta-cell growth and cell death. In terms of development, these research results posit the peptide’s potential within the context of diabetes research and indicate the possibility of the compound to protect the pancreas from attacks that damage beta cells. A compelling study indicated that Semaglutide appears to inhibit beta-cell death caused by elevated levels of inflammatory cytokines. In the mouse models of type 1 diabetes, it was observed that Semaglutide appeared to </w:t>
      </w:r>
      <w:proofErr w:type="gramStart"/>
      <w:r w:rsidRPr="006A6330">
        <w:rPr>
          <w:rFonts w:ascii="Poppins" w:eastAsia="Times New Roman" w:hAnsi="Poppins" w:cs="Poppins"/>
          <w:color w:val="000000"/>
          <w:kern w:val="0"/>
          <w:sz w:val="21"/>
          <w:szCs w:val="21"/>
          <w14:ligatures w14:val="none"/>
        </w:rPr>
        <w:t>protects</w:t>
      </w:r>
      <w:proofErr w:type="gramEnd"/>
      <w:r w:rsidRPr="006A6330">
        <w:rPr>
          <w:rFonts w:ascii="Poppins" w:eastAsia="Times New Roman" w:hAnsi="Poppins" w:cs="Poppins"/>
          <w:color w:val="000000"/>
          <w:kern w:val="0"/>
          <w:sz w:val="21"/>
          <w:szCs w:val="21"/>
          <w14:ligatures w14:val="none"/>
        </w:rPr>
        <w:t xml:space="preserve"> islet cells from destruction.</w:t>
      </w:r>
      <w:r w:rsidRPr="006A6330">
        <w:rPr>
          <w:rFonts w:ascii="Poppins" w:eastAsia="Times New Roman" w:hAnsi="Poppins" w:cs="Poppins"/>
          <w:color w:val="000000"/>
          <w:kern w:val="0"/>
          <w:sz w:val="15"/>
          <w:szCs w:val="15"/>
          <w:bdr w:val="none" w:sz="0" w:space="0" w:color="auto" w:frame="1"/>
          <w:vertAlign w:val="superscript"/>
          <w14:ligatures w14:val="none"/>
        </w:rPr>
        <w:t>[3]</w:t>
      </w:r>
      <w:r w:rsidRPr="006A6330">
        <w:rPr>
          <w:rFonts w:ascii="Poppins" w:eastAsia="Times New Roman" w:hAnsi="Poppins" w:cs="Poppins"/>
          <w:color w:val="000000"/>
          <w:kern w:val="0"/>
          <w:sz w:val="21"/>
          <w:szCs w:val="21"/>
          <w14:ligatures w14:val="none"/>
        </w:rPr>
        <w:t> The scientists suggested that </w:t>
      </w:r>
      <w:r w:rsidRPr="006A6330">
        <w:rPr>
          <w:rFonts w:ascii="Poppins" w:eastAsia="Times New Roman" w:hAnsi="Poppins" w:cs="Poppins"/>
          <w:i/>
          <w:iCs/>
          <w:color w:val="000000"/>
          <w:kern w:val="0"/>
          <w:sz w:val="21"/>
          <w:szCs w:val="21"/>
          <w:bdr w:val="none" w:sz="0" w:space="0" w:color="auto" w:frame="1"/>
          <w14:ligatures w14:val="none"/>
        </w:rPr>
        <w:t>“It is possible that combined [exposure] could become a new strategy to defeat T1DM.”</w:t>
      </w:r>
    </w:p>
    <w:p w14:paraId="4217CFB7" w14:textId="77777777" w:rsidR="006A6330" w:rsidRPr="006A6330" w:rsidRDefault="006A6330" w:rsidP="006A6330">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6A6330">
        <w:rPr>
          <w:rFonts w:ascii="Poppins" w:eastAsia="Times New Roman" w:hAnsi="Poppins" w:cs="Poppins"/>
          <w:b/>
          <w:bCs/>
          <w:caps/>
          <w:color w:val="0E66AF"/>
          <w:kern w:val="0"/>
          <w:sz w:val="20"/>
          <w:szCs w:val="20"/>
          <w:bdr w:val="none" w:sz="0" w:space="0" w:color="auto" w:frame="1"/>
          <w14:ligatures w14:val="none"/>
        </w:rPr>
        <w:t>SEMAGLUTIDE AND CALORIC INTAKE</w:t>
      </w:r>
      <w:r w:rsidRPr="006A6330">
        <w:rPr>
          <w:rFonts w:ascii="Poppins" w:eastAsia="Times New Roman" w:hAnsi="Poppins" w:cs="Poppins"/>
          <w:color w:val="000000"/>
          <w:kern w:val="0"/>
          <w:sz w:val="21"/>
          <w:szCs w:val="21"/>
          <w14:ligatures w14:val="none"/>
        </w:rPr>
        <w:br/>
        <w:t>A study of mouse models suggests that exposure to Semaglutide in the brain of mice may reduce the driving device and may inhibit caloric intake.</w:t>
      </w:r>
      <w:r w:rsidRPr="006A6330">
        <w:rPr>
          <w:rFonts w:ascii="Poppins" w:eastAsia="Times New Roman" w:hAnsi="Poppins" w:cs="Poppins"/>
          <w:color w:val="000000"/>
          <w:kern w:val="0"/>
          <w:sz w:val="15"/>
          <w:szCs w:val="15"/>
          <w:bdr w:val="none" w:sz="0" w:space="0" w:color="auto" w:frame="1"/>
          <w:vertAlign w:val="superscript"/>
          <w14:ligatures w14:val="none"/>
        </w:rPr>
        <w:t>[4]</w:t>
      </w:r>
      <w:r w:rsidRPr="006A6330">
        <w:rPr>
          <w:rFonts w:ascii="Poppins" w:eastAsia="Times New Roman" w:hAnsi="Poppins" w:cs="Poppins"/>
          <w:color w:val="000000"/>
          <w:kern w:val="0"/>
          <w:sz w:val="21"/>
          <w:szCs w:val="21"/>
          <w14:ligatures w14:val="none"/>
        </w:rPr>
        <w:t> Semaglutide seems to induce satiation, reducing hunger hormone signaling in the brain. Recent trials have posited that GLP-1 receptor agonist may cause gradual weight loss in the case of murine models. This weight loss may lead to a significant improvement in cardiovascular risk factors and a decrease in hemoglobin A1C levels. Data from studies implies a potential link between the activation of GLP-1 receptors in the central nervous system, specifically in reward-related brain areas, and the modulation of appetite through GLP-1 receptor agonists.</w:t>
      </w:r>
      <w:r w:rsidRPr="006A6330">
        <w:rPr>
          <w:rFonts w:ascii="Poppins" w:eastAsia="Times New Roman" w:hAnsi="Poppins" w:cs="Poppins"/>
          <w:color w:val="000000"/>
          <w:kern w:val="0"/>
          <w:sz w:val="15"/>
          <w:szCs w:val="15"/>
          <w:bdr w:val="none" w:sz="0" w:space="0" w:color="auto" w:frame="1"/>
          <w:vertAlign w:val="superscript"/>
          <w14:ligatures w14:val="none"/>
        </w:rPr>
        <w:t>[5]</w:t>
      </w:r>
      <w:r w:rsidRPr="006A6330">
        <w:rPr>
          <w:rFonts w:ascii="Poppins" w:eastAsia="Times New Roman" w:hAnsi="Poppins" w:cs="Poppins"/>
          <w:color w:val="000000"/>
          <w:kern w:val="0"/>
          <w:sz w:val="21"/>
          <w:szCs w:val="21"/>
          <w14:ligatures w14:val="none"/>
        </w:rPr>
        <w:t xml:space="preserve"> In more specific terms, it is hypothesized that GLP-1 receptor agonists may interact with neurons located in the arcuate nucleus of the hypothalamus. These </w:t>
      </w:r>
      <w:proofErr w:type="gramStart"/>
      <w:r w:rsidRPr="006A6330">
        <w:rPr>
          <w:rFonts w:ascii="Poppins" w:eastAsia="Times New Roman" w:hAnsi="Poppins" w:cs="Poppins"/>
          <w:color w:val="000000"/>
          <w:kern w:val="0"/>
          <w:sz w:val="21"/>
          <w:szCs w:val="21"/>
          <w14:ligatures w14:val="none"/>
        </w:rPr>
        <w:t>particular neurons</w:t>
      </w:r>
      <w:proofErr w:type="gramEnd"/>
      <w:r w:rsidRPr="006A6330">
        <w:rPr>
          <w:rFonts w:ascii="Poppins" w:eastAsia="Times New Roman" w:hAnsi="Poppins" w:cs="Poppins"/>
          <w:color w:val="000000"/>
          <w:kern w:val="0"/>
          <w:sz w:val="21"/>
          <w:szCs w:val="21"/>
          <w14:ligatures w14:val="none"/>
        </w:rPr>
        <w:t xml:space="preserve"> appear to play a role in regulating appetite and hunger and are posited to express proopiomelanocortin and cocaine- and amphetamine-regulated transcript (POMC/CART). It is suggested that the potential activation of POMC/CART neurons by Semaglutide, a GLP-1 receptor agonist, may induce satiety while indirectly inhibiting the release of neuropeptide Y (NPY) and agouti-related peptide (</w:t>
      </w:r>
      <w:proofErr w:type="spellStart"/>
      <w:r w:rsidRPr="006A6330">
        <w:rPr>
          <w:rFonts w:ascii="Poppins" w:eastAsia="Times New Roman" w:hAnsi="Poppins" w:cs="Poppins"/>
          <w:color w:val="000000"/>
          <w:kern w:val="0"/>
          <w:sz w:val="21"/>
          <w:szCs w:val="21"/>
          <w14:ligatures w14:val="none"/>
        </w:rPr>
        <w:t>AgRP</w:t>
      </w:r>
      <w:proofErr w:type="spellEnd"/>
      <w:r w:rsidRPr="006A6330">
        <w:rPr>
          <w:rFonts w:ascii="Poppins" w:eastAsia="Times New Roman" w:hAnsi="Poppins" w:cs="Poppins"/>
          <w:color w:val="000000"/>
          <w:kern w:val="0"/>
          <w:sz w:val="21"/>
          <w:szCs w:val="21"/>
          <w14:ligatures w14:val="none"/>
        </w:rPr>
        <w:t>), which appear to promote hunger hormone signaling.</w:t>
      </w:r>
      <w:r w:rsidRPr="006A6330">
        <w:rPr>
          <w:rFonts w:ascii="Poppins" w:eastAsia="Times New Roman" w:hAnsi="Poppins" w:cs="Poppins"/>
          <w:color w:val="000000"/>
          <w:kern w:val="0"/>
          <w:sz w:val="21"/>
          <w:szCs w:val="21"/>
          <w14:ligatures w14:val="none"/>
        </w:rPr>
        <w:br/>
      </w:r>
      <w:r w:rsidRPr="006A6330">
        <w:rPr>
          <w:rFonts w:ascii="Poppins" w:eastAsia="Times New Roman" w:hAnsi="Poppins" w:cs="Poppins"/>
          <w:color w:val="000000"/>
          <w:kern w:val="0"/>
          <w:sz w:val="21"/>
          <w:szCs w:val="21"/>
          <w14:ligatures w14:val="none"/>
        </w:rPr>
        <w:br/>
        <w:t>Furthermore, studies propose that GLP-1 receptor agonists, such as Semaglutide, may assist in mitigating the decrease in free leptin and potentially elevate levels of peptide YY (PYY) 3-36 during weight reduction.</w:t>
      </w:r>
      <w:r w:rsidRPr="006A6330">
        <w:rPr>
          <w:rFonts w:ascii="Poppins" w:eastAsia="Times New Roman" w:hAnsi="Poppins" w:cs="Poppins"/>
          <w:color w:val="000000"/>
          <w:kern w:val="0"/>
          <w:sz w:val="15"/>
          <w:szCs w:val="15"/>
          <w:bdr w:val="none" w:sz="0" w:space="0" w:color="auto" w:frame="1"/>
          <w:vertAlign w:val="superscript"/>
          <w14:ligatures w14:val="none"/>
        </w:rPr>
        <w:t>[6]</w:t>
      </w:r>
      <w:r w:rsidRPr="006A6330">
        <w:rPr>
          <w:rFonts w:ascii="Poppins" w:eastAsia="Times New Roman" w:hAnsi="Poppins" w:cs="Poppins"/>
          <w:color w:val="000000"/>
          <w:kern w:val="0"/>
          <w:sz w:val="21"/>
          <w:szCs w:val="21"/>
          <w14:ligatures w14:val="none"/>
        </w:rPr>
        <w:t> In a specific study, it has been suggested that Semaglutide appears to mediate a potential 35% reduction in mean energy intake during </w:t>
      </w:r>
      <w:r w:rsidRPr="006A6330">
        <w:rPr>
          <w:rFonts w:ascii="Poppins" w:eastAsia="Times New Roman" w:hAnsi="Poppins" w:cs="Poppins"/>
          <w:i/>
          <w:iCs/>
          <w:color w:val="000000"/>
          <w:kern w:val="0"/>
          <w:sz w:val="21"/>
          <w:szCs w:val="21"/>
          <w:bdr w:val="none" w:sz="0" w:space="0" w:color="auto" w:frame="1"/>
          <w14:ligatures w14:val="none"/>
        </w:rPr>
        <w:t>ad libitum</w:t>
      </w:r>
      <w:r w:rsidRPr="006A6330">
        <w:rPr>
          <w:rFonts w:ascii="Poppins" w:eastAsia="Times New Roman" w:hAnsi="Poppins" w:cs="Poppins"/>
          <w:color w:val="000000"/>
          <w:kern w:val="0"/>
          <w:sz w:val="21"/>
          <w:szCs w:val="21"/>
          <w14:ligatures w14:val="none"/>
        </w:rPr>
        <w:t> eating, as compared to placebo (1736kJ vs. 2676kJ).</w:t>
      </w:r>
      <w:r w:rsidRPr="006A6330">
        <w:rPr>
          <w:rFonts w:ascii="Poppins" w:eastAsia="Times New Roman" w:hAnsi="Poppins" w:cs="Poppins"/>
          <w:color w:val="000000"/>
          <w:kern w:val="0"/>
          <w:sz w:val="15"/>
          <w:szCs w:val="15"/>
          <w:bdr w:val="none" w:sz="0" w:space="0" w:color="auto" w:frame="1"/>
          <w:vertAlign w:val="superscript"/>
          <w14:ligatures w14:val="none"/>
        </w:rPr>
        <w:t>[7]</w:t>
      </w:r>
    </w:p>
    <w:p w14:paraId="26887C3E" w14:textId="77777777" w:rsidR="006A6330" w:rsidRPr="006A6330" w:rsidRDefault="006A6330" w:rsidP="006A6330">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6A6330">
        <w:rPr>
          <w:rFonts w:ascii="Poppins" w:eastAsia="Times New Roman" w:hAnsi="Poppins" w:cs="Poppins"/>
          <w:b/>
          <w:bCs/>
          <w:caps/>
          <w:color w:val="0E66AF"/>
          <w:kern w:val="0"/>
          <w:sz w:val="20"/>
          <w:szCs w:val="20"/>
          <w:bdr w:val="none" w:sz="0" w:space="0" w:color="auto" w:frame="1"/>
          <w14:ligatures w14:val="none"/>
        </w:rPr>
        <w:t>SEMAGLUTIDE AND THE CARDIOVASCULAR SYSTEM</w:t>
      </w:r>
      <w:r w:rsidRPr="006A6330">
        <w:rPr>
          <w:rFonts w:ascii="Poppins" w:eastAsia="Times New Roman" w:hAnsi="Poppins" w:cs="Poppins"/>
          <w:color w:val="000000"/>
          <w:kern w:val="0"/>
          <w:sz w:val="21"/>
          <w:szCs w:val="21"/>
          <w14:ligatures w14:val="none"/>
        </w:rPr>
        <w:br/>
      </w:r>
      <w:r w:rsidRPr="006A6330">
        <w:rPr>
          <w:rFonts w:ascii="Poppins" w:eastAsia="Times New Roman" w:hAnsi="Poppins" w:cs="Poppins"/>
          <w:color w:val="000000"/>
          <w:kern w:val="0"/>
          <w:sz w:val="21"/>
          <w:szCs w:val="21"/>
          <w:highlight w:val="yellow"/>
          <w14:ligatures w14:val="none"/>
        </w:rPr>
        <w:t xml:space="preserve">Semaglutide receptors are considered to be distributed throughout the </w:t>
      </w:r>
      <w:proofErr w:type="gramStart"/>
      <w:r w:rsidRPr="006A6330">
        <w:rPr>
          <w:rFonts w:ascii="Poppins" w:eastAsia="Times New Roman" w:hAnsi="Poppins" w:cs="Poppins"/>
          <w:color w:val="000000"/>
          <w:kern w:val="0"/>
          <w:sz w:val="21"/>
          <w:szCs w:val="21"/>
          <w:highlight w:val="yellow"/>
          <w14:ligatures w14:val="none"/>
        </w:rPr>
        <w:t>heart, and</w:t>
      </w:r>
      <w:proofErr w:type="gramEnd"/>
      <w:r w:rsidRPr="006A6330">
        <w:rPr>
          <w:rFonts w:ascii="Poppins" w:eastAsia="Times New Roman" w:hAnsi="Poppins" w:cs="Poppins"/>
          <w:color w:val="000000"/>
          <w:kern w:val="0"/>
          <w:sz w:val="21"/>
          <w:szCs w:val="21"/>
          <w:highlight w:val="yellow"/>
          <w14:ligatures w14:val="none"/>
        </w:rPr>
        <w:t xml:space="preserve"> may </w:t>
      </w:r>
      <w:r w:rsidRPr="006A6330">
        <w:rPr>
          <w:rFonts w:ascii="Poppins" w:eastAsia="Times New Roman" w:hAnsi="Poppins" w:cs="Poppins"/>
          <w:color w:val="000000"/>
          <w:kern w:val="0"/>
          <w:sz w:val="21"/>
          <w:szCs w:val="21"/>
          <w:highlight w:val="yellow"/>
          <w14:ligatures w14:val="none"/>
        </w:rPr>
        <w:lastRenderedPageBreak/>
        <w:t xml:space="preserve">potentially improve cardiac function by increasing heart rate and lowering left ventricular end-diastolic pressure when present </w:t>
      </w:r>
      <w:proofErr w:type="spellStart"/>
      <w:r w:rsidRPr="006A6330">
        <w:rPr>
          <w:rFonts w:ascii="Poppins" w:eastAsia="Times New Roman" w:hAnsi="Poppins" w:cs="Poppins"/>
          <w:color w:val="000000"/>
          <w:kern w:val="0"/>
          <w:sz w:val="21"/>
          <w:szCs w:val="21"/>
          <w:highlight w:val="yellow"/>
          <w14:ligatures w14:val="none"/>
        </w:rPr>
        <w:t>en</w:t>
      </w:r>
      <w:proofErr w:type="spellEnd"/>
      <w:r w:rsidRPr="006A6330">
        <w:rPr>
          <w:rFonts w:ascii="Poppins" w:eastAsia="Times New Roman" w:hAnsi="Poppins" w:cs="Poppins"/>
          <w:color w:val="000000"/>
          <w:kern w:val="0"/>
          <w:sz w:val="21"/>
          <w:szCs w:val="21"/>
          <w:highlight w:val="yellow"/>
          <w14:ligatures w14:val="none"/>
        </w:rPr>
        <w:t xml:space="preserve"> masse.</w:t>
      </w:r>
      <w:r w:rsidRPr="006A6330">
        <w:rPr>
          <w:rFonts w:ascii="Poppins" w:eastAsia="Times New Roman" w:hAnsi="Poppins" w:cs="Poppins"/>
          <w:color w:val="000000"/>
          <w:kern w:val="0"/>
          <w:sz w:val="15"/>
          <w:szCs w:val="15"/>
          <w:highlight w:val="yellow"/>
          <w:bdr w:val="none" w:sz="0" w:space="0" w:color="auto" w:frame="1"/>
          <w:vertAlign w:val="superscript"/>
          <w14:ligatures w14:val="none"/>
        </w:rPr>
        <w:t>[8]</w:t>
      </w:r>
      <w:r w:rsidRPr="006A6330">
        <w:rPr>
          <w:rFonts w:ascii="Poppins" w:eastAsia="Times New Roman" w:hAnsi="Poppins" w:cs="Poppins"/>
          <w:color w:val="000000"/>
          <w:kern w:val="0"/>
          <w:sz w:val="21"/>
          <w:szCs w:val="21"/>
          <w:highlight w:val="yellow"/>
          <w14:ligatures w14:val="none"/>
        </w:rPr>
        <w:t> A rise in end-diastolic pressure is often associated with left ventricular hypertrophy, cardiac remodeling, and ultimate heart failure. Recent studies suggest that Semaglutide may reduce the overall damage caused by a heart attack</w:t>
      </w:r>
      <w:r w:rsidRPr="006A6330">
        <w:rPr>
          <w:rFonts w:ascii="Poppins" w:eastAsia="Times New Roman" w:hAnsi="Poppins" w:cs="Poppins"/>
          <w:color w:val="000000"/>
          <w:kern w:val="0"/>
          <w:sz w:val="21"/>
          <w:szCs w:val="21"/>
          <w14:ligatures w14:val="none"/>
        </w:rPr>
        <w:t xml:space="preserve">. The peptide appears to improve glucose uptake into the heart muscle; this may assist the struggling ischemic myocardium to maintain function and obtain the nutrients needed to avoid programmed cell death. Increased glucose uptake in these cells appears to be independent of insulin. High concentrations of Semaglutide in dogs have exhibited </w:t>
      </w:r>
      <w:proofErr w:type="gramStart"/>
      <w:r w:rsidRPr="006A6330">
        <w:rPr>
          <w:rFonts w:ascii="Poppins" w:eastAsia="Times New Roman" w:hAnsi="Poppins" w:cs="Poppins"/>
          <w:color w:val="000000"/>
          <w:kern w:val="0"/>
          <w:sz w:val="21"/>
          <w:szCs w:val="21"/>
          <w14:ligatures w14:val="none"/>
        </w:rPr>
        <w:t>apparent</w:t>
      </w:r>
      <w:proofErr w:type="gramEnd"/>
      <w:r w:rsidRPr="006A6330">
        <w:rPr>
          <w:rFonts w:ascii="Poppins" w:eastAsia="Times New Roman" w:hAnsi="Poppins" w:cs="Poppins"/>
          <w:color w:val="000000"/>
          <w:kern w:val="0"/>
          <w:sz w:val="21"/>
          <w:szCs w:val="21"/>
          <w14:ligatures w14:val="none"/>
        </w:rPr>
        <w:t xml:space="preserve"> improved and reduced LV performance and systemic vascular resistance. </w:t>
      </w:r>
      <w:r w:rsidRPr="006A6330">
        <w:rPr>
          <w:rFonts w:ascii="Poppins" w:eastAsia="Times New Roman" w:hAnsi="Poppins" w:cs="Poppins"/>
          <w:color w:val="000000"/>
          <w:kern w:val="0"/>
          <w:sz w:val="21"/>
          <w:szCs w:val="21"/>
          <w:highlight w:val="yellow"/>
          <w14:ligatures w14:val="none"/>
        </w:rPr>
        <w:t>The latter impact may lower blood pressure</w:t>
      </w:r>
      <w:r w:rsidRPr="006A6330">
        <w:rPr>
          <w:rFonts w:ascii="Poppins" w:eastAsia="Times New Roman" w:hAnsi="Poppins" w:cs="Poppins"/>
          <w:color w:val="000000"/>
          <w:kern w:val="0"/>
          <w:sz w:val="21"/>
          <w:szCs w:val="21"/>
          <w14:ligatures w14:val="none"/>
        </w:rPr>
        <w:t xml:space="preserve">. This process, in turn, may help reduce the long-term consequences such as LV remodeling, vascular thickening, and heart failure. </w:t>
      </w:r>
      <w:r w:rsidRPr="006A6330">
        <w:rPr>
          <w:rFonts w:ascii="Poppins" w:eastAsia="Times New Roman" w:hAnsi="Poppins" w:cs="Poppins"/>
          <w:color w:val="000000"/>
          <w:kern w:val="0"/>
          <w:sz w:val="21"/>
          <w:szCs w:val="21"/>
          <w:highlight w:val="yellow"/>
          <w14:ligatures w14:val="none"/>
        </w:rPr>
        <w:t>According to Dr. Horst, introduction of GLP-1 after heart injury consistently appeared to improve myocardial performance in experimental animal models.</w:t>
      </w:r>
    </w:p>
    <w:p w14:paraId="5D132B6A" w14:textId="77777777" w:rsidR="006A6330" w:rsidRPr="006A6330" w:rsidRDefault="006A6330" w:rsidP="006A6330">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6A6330">
        <w:rPr>
          <w:rFonts w:ascii="Poppins" w:eastAsia="Times New Roman" w:hAnsi="Poppins" w:cs="Poppins"/>
          <w:b/>
          <w:bCs/>
          <w:caps/>
          <w:color w:val="0E66AF"/>
          <w:kern w:val="0"/>
          <w:sz w:val="20"/>
          <w:szCs w:val="20"/>
          <w:bdr w:val="none" w:sz="0" w:space="0" w:color="auto" w:frame="1"/>
          <w14:ligatures w14:val="none"/>
        </w:rPr>
        <w:t>SEMAGLUTIDE AND THE BRAIN</w:t>
      </w:r>
      <w:r w:rsidRPr="006A6330">
        <w:rPr>
          <w:rFonts w:ascii="Poppins" w:eastAsia="Times New Roman" w:hAnsi="Poppins" w:cs="Poppins"/>
          <w:color w:val="000000"/>
          <w:kern w:val="0"/>
          <w:sz w:val="21"/>
          <w:szCs w:val="21"/>
          <w14:ligatures w14:val="none"/>
        </w:rPr>
        <w:br/>
        <w:t>There is data to suggest that Semaglutide may exhibit supportive activity in cognitive function and may potentially protect neurons from neurodegenerative diseases. One study has posited that Semaglutide may enhance associative and spatial learning in mice and improve learning in mice with specific gene defects. In rats that overexpress Semaglutide receptors in particular brain areas, both learning and memory were observed by researchers to be reportedly significantly better than controls.</w:t>
      </w:r>
      <w:r w:rsidRPr="006A6330">
        <w:rPr>
          <w:rFonts w:ascii="Poppins" w:eastAsia="Times New Roman" w:hAnsi="Poppins" w:cs="Poppins"/>
          <w:color w:val="000000"/>
          <w:kern w:val="0"/>
          <w:sz w:val="15"/>
          <w:szCs w:val="15"/>
          <w:bdr w:val="none" w:sz="0" w:space="0" w:color="auto" w:frame="1"/>
          <w:vertAlign w:val="superscript"/>
          <w14:ligatures w14:val="none"/>
        </w:rPr>
        <w:t>[9]</w:t>
      </w:r>
      <w:r w:rsidRPr="006A6330">
        <w:rPr>
          <w:rFonts w:ascii="Poppins" w:eastAsia="Times New Roman" w:hAnsi="Poppins" w:cs="Poppins"/>
          <w:color w:val="000000"/>
          <w:kern w:val="0"/>
          <w:sz w:val="21"/>
          <w:szCs w:val="21"/>
          <w14:ligatures w14:val="none"/>
        </w:rPr>
        <w:t xml:space="preserve"> Further research studies of mice indicated the peptide’s potential to protect from </w:t>
      </w:r>
      <w:proofErr w:type="spellStart"/>
      <w:r w:rsidRPr="006A6330">
        <w:rPr>
          <w:rFonts w:ascii="Poppins" w:eastAsia="Times New Roman" w:hAnsi="Poppins" w:cs="Poppins"/>
          <w:color w:val="000000"/>
          <w:kern w:val="0"/>
          <w:sz w:val="21"/>
          <w:szCs w:val="21"/>
          <w14:ligatures w14:val="none"/>
        </w:rPr>
        <w:t>immunotoxic</w:t>
      </w:r>
      <w:proofErr w:type="spellEnd"/>
      <w:r w:rsidRPr="006A6330">
        <w:rPr>
          <w:rFonts w:ascii="Poppins" w:eastAsia="Times New Roman" w:hAnsi="Poppins" w:cs="Poppins"/>
          <w:color w:val="000000"/>
          <w:kern w:val="0"/>
          <w:sz w:val="21"/>
          <w:szCs w:val="21"/>
          <w14:ligatures w14:val="none"/>
        </w:rPr>
        <w:t xml:space="preserve"> neurons. Interestingly, Semaglutide and its analog exendin-4 have been reported in mouse models to reduce amyloid-beta levels in the brain. The beta-amyloid precursor protein found in neurons is the primary component of the plaques observed in neurodegenerative disease.</w:t>
      </w:r>
      <w:r w:rsidRPr="006A6330">
        <w:rPr>
          <w:rFonts w:ascii="Poppins" w:eastAsia="Times New Roman" w:hAnsi="Poppins" w:cs="Poppins"/>
          <w:color w:val="000000"/>
          <w:kern w:val="0"/>
          <w:sz w:val="15"/>
          <w:szCs w:val="15"/>
          <w:bdr w:val="none" w:sz="0" w:space="0" w:color="auto" w:frame="1"/>
          <w:vertAlign w:val="superscript"/>
          <w14:ligatures w14:val="none"/>
        </w:rPr>
        <w:t>[10] </w:t>
      </w:r>
      <w:r w:rsidRPr="006A6330">
        <w:rPr>
          <w:rFonts w:ascii="Poppins" w:eastAsia="Times New Roman" w:hAnsi="Poppins" w:cs="Poppins"/>
          <w:color w:val="000000"/>
          <w:kern w:val="0"/>
          <w:sz w:val="21"/>
          <w:szCs w:val="21"/>
          <w14:ligatures w14:val="none"/>
        </w:rPr>
        <w:t>It remains to be seen if preventing amyloid-beta accumulation might protect against the onset of Alzheimer’s disease. Still, this research is, at the very least, a tantalizing clue as to how scientists may further understand the progression of mild cognitive impairment to whole Alzheimer’s disease.</w:t>
      </w:r>
      <w:r w:rsidRPr="006A6330">
        <w:rPr>
          <w:rFonts w:ascii="Poppins" w:eastAsia="Times New Roman" w:hAnsi="Poppins" w:cs="Poppins"/>
          <w:color w:val="000000"/>
          <w:kern w:val="0"/>
          <w:sz w:val="15"/>
          <w:szCs w:val="15"/>
          <w:bdr w:val="none" w:sz="0" w:space="0" w:color="auto" w:frame="1"/>
          <w:vertAlign w:val="superscript"/>
          <w14:ligatures w14:val="none"/>
        </w:rPr>
        <w:t>[11]</w:t>
      </w:r>
    </w:p>
    <w:p w14:paraId="437579FE" w14:textId="77777777" w:rsidR="006A6330" w:rsidRPr="006A6330" w:rsidRDefault="006A6330" w:rsidP="006A6330">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6A6330">
        <w:rPr>
          <w:rFonts w:ascii="Poppins" w:eastAsia="Times New Roman" w:hAnsi="Poppins" w:cs="Poppins"/>
          <w:b/>
          <w:bCs/>
          <w:caps/>
          <w:color w:val="0E66AF"/>
          <w:kern w:val="0"/>
          <w:sz w:val="20"/>
          <w:szCs w:val="20"/>
          <w:bdr w:val="none" w:sz="0" w:space="0" w:color="auto" w:frame="1"/>
          <w14:ligatures w14:val="none"/>
        </w:rPr>
        <w:t>SEMAGLUTIDE AND CAMP SIGNALING AT THE GLP-1 RECEPTORS</w:t>
      </w:r>
      <w:r w:rsidRPr="006A6330">
        <w:rPr>
          <w:rFonts w:ascii="Poppins" w:eastAsia="Times New Roman" w:hAnsi="Poppins" w:cs="Poppins"/>
          <w:color w:val="000000"/>
          <w:kern w:val="0"/>
          <w:sz w:val="21"/>
          <w:szCs w:val="21"/>
          <w14:ligatures w14:val="none"/>
        </w:rPr>
        <w:br/>
        <w:t xml:space="preserve">GLP-1 receptors are G-protein-coupled receptors (GPCRs) that </w:t>
      </w:r>
      <w:proofErr w:type="gramStart"/>
      <w:r w:rsidRPr="006A6330">
        <w:rPr>
          <w:rFonts w:ascii="Poppins" w:eastAsia="Times New Roman" w:hAnsi="Poppins" w:cs="Poppins"/>
          <w:color w:val="000000"/>
          <w:kern w:val="0"/>
          <w:sz w:val="21"/>
          <w:szCs w:val="21"/>
          <w14:ligatures w14:val="none"/>
        </w:rPr>
        <w:t>are considered to be</w:t>
      </w:r>
      <w:proofErr w:type="gramEnd"/>
      <w:r w:rsidRPr="006A6330">
        <w:rPr>
          <w:rFonts w:ascii="Poppins" w:eastAsia="Times New Roman" w:hAnsi="Poppins" w:cs="Poppins"/>
          <w:color w:val="000000"/>
          <w:kern w:val="0"/>
          <w:sz w:val="21"/>
          <w:szCs w:val="21"/>
          <w14:ligatures w14:val="none"/>
        </w:rPr>
        <w:t xml:space="preserve"> located on the surface of various cells, including pancreatic beta cells, brain neurons, and cells in the gastrointestinal tract. Semaglutide has been suggested to bind with GLP-1 receptors, where it may trigger a cascade of intracellular events. It is hypothesized that Semaglutide may bind to the receptor’s extracellular domain, potentially leading to a conformational change in the receptor structure. This conformational change may allow the receptor to couple with and possibly activate G-proteins inside the cell. It appears that Semaglutide may facilitate the binding of the G-protein to the intracellular domain of the receptor, which may potentially lead to the exchange of GDP (guanosine diphosphate) for GTP (guanosine triphosphate) on the G-protein.</w:t>
      </w:r>
      <w:r w:rsidRPr="006A6330">
        <w:rPr>
          <w:rFonts w:ascii="Poppins" w:eastAsia="Times New Roman" w:hAnsi="Poppins" w:cs="Poppins"/>
          <w:color w:val="000000"/>
          <w:kern w:val="0"/>
          <w:sz w:val="15"/>
          <w:szCs w:val="15"/>
          <w:bdr w:val="none" w:sz="0" w:space="0" w:color="auto" w:frame="1"/>
          <w:vertAlign w:val="superscript"/>
          <w14:ligatures w14:val="none"/>
        </w:rPr>
        <w:t>[12] </w:t>
      </w:r>
      <w:r w:rsidRPr="006A6330">
        <w:rPr>
          <w:rFonts w:ascii="Poppins" w:eastAsia="Times New Roman" w:hAnsi="Poppins" w:cs="Poppins"/>
          <w:color w:val="000000"/>
          <w:kern w:val="0"/>
          <w:sz w:val="21"/>
          <w:szCs w:val="21"/>
          <w14:ligatures w14:val="none"/>
        </w:rPr>
        <w:t xml:space="preserve">The activation of the G-protein may subsequently trigger a signaling pathway involving the enzyme adenylyl </w:t>
      </w:r>
      <w:r w:rsidRPr="006A6330">
        <w:rPr>
          <w:rFonts w:ascii="Poppins" w:eastAsia="Times New Roman" w:hAnsi="Poppins" w:cs="Poppins"/>
          <w:color w:val="000000"/>
          <w:kern w:val="0"/>
          <w:sz w:val="21"/>
          <w:szCs w:val="21"/>
          <w14:ligatures w14:val="none"/>
        </w:rPr>
        <w:lastRenderedPageBreak/>
        <w:t>cyclase. It is possible that the G-protein activates adenylyl cyclase, resulting in the conversion of ATP (adenosine triphosphate) to cyclic AMP (cAMP). Increased cAMP levels then may also lead to the activation of protein kinase A (PKA). PKA, in turn, may phosphorylate various intracellular proteins, including transcription factors and ion channels.</w:t>
      </w:r>
      <w:r w:rsidRPr="006A6330">
        <w:rPr>
          <w:rFonts w:ascii="Poppins" w:eastAsia="Times New Roman" w:hAnsi="Poppins" w:cs="Poppins"/>
          <w:color w:val="000000"/>
          <w:kern w:val="0"/>
          <w:sz w:val="21"/>
          <w:szCs w:val="21"/>
          <w14:ligatures w14:val="none"/>
        </w:rPr>
        <w:br/>
      </w:r>
      <w:r w:rsidRPr="006A6330">
        <w:rPr>
          <w:rFonts w:ascii="Poppins" w:eastAsia="Times New Roman" w:hAnsi="Poppins" w:cs="Poppins"/>
          <w:color w:val="000000"/>
          <w:kern w:val="0"/>
          <w:sz w:val="21"/>
          <w:szCs w:val="21"/>
          <w14:ligatures w14:val="none"/>
        </w:rPr>
        <w:br/>
        <w:t>This phosphorylation cascade may potentially result in numerous downstream impacts as explored above. Additionally, researchers have posited that Semaglutide may activate the GLP-1 receptor-mediated phosphoinositide 3-kinase (PI3K) pathway. This pathway is considered to involve the activation of PI3K by the G-protein, potentially leading to the production of phosphatidylinositol 3,4,5-trisphosphate (PIP3). PIP3 may then activate downstream signaling molecules, such as protein kinase B (Akt). Hypothetically, Akt regulates various cellular processes, including glucose uptake, glycogen synthesis, and cell survival.</w:t>
      </w:r>
      <w:r w:rsidRPr="006A6330">
        <w:rPr>
          <w:rFonts w:ascii="Poppins" w:eastAsia="Times New Roman" w:hAnsi="Poppins" w:cs="Poppins"/>
          <w:color w:val="000000"/>
          <w:kern w:val="0"/>
          <w:sz w:val="15"/>
          <w:szCs w:val="15"/>
          <w:bdr w:val="none" w:sz="0" w:space="0" w:color="auto" w:frame="1"/>
          <w:vertAlign w:val="superscript"/>
          <w14:ligatures w14:val="none"/>
        </w:rPr>
        <w:t>[13]</w:t>
      </w:r>
    </w:p>
    <w:p w14:paraId="0CD5E21D" w14:textId="77777777" w:rsidR="006A6330" w:rsidRPr="006A6330" w:rsidRDefault="006A6330" w:rsidP="006A6330">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6A6330">
        <w:rPr>
          <w:rFonts w:ascii="Poppins" w:eastAsia="Times New Roman" w:hAnsi="Poppins" w:cs="Poppins"/>
          <w:b/>
          <w:bCs/>
          <w:caps/>
          <w:color w:val="0E66AF"/>
          <w:kern w:val="0"/>
          <w:sz w:val="20"/>
          <w:szCs w:val="20"/>
          <w:bdr w:val="none" w:sz="0" w:space="0" w:color="auto" w:frame="1"/>
          <w14:ligatures w14:val="none"/>
        </w:rPr>
        <w:t>SEMAGLUTIDE AND BETA-ARRESTIN SIGNALING AT GLP-1 RECEPTORS</w:t>
      </w:r>
      <w:r w:rsidRPr="006A6330">
        <w:rPr>
          <w:rFonts w:ascii="Poppins" w:eastAsia="Times New Roman" w:hAnsi="Poppins" w:cs="Poppins"/>
          <w:color w:val="000000"/>
          <w:kern w:val="0"/>
          <w:sz w:val="21"/>
          <w:szCs w:val="21"/>
          <w14:ligatures w14:val="none"/>
        </w:rPr>
        <w:br/>
        <w:t>Studies suggest Semaglutide may also potentially recruit beta-</w:t>
      </w:r>
      <w:proofErr w:type="spellStart"/>
      <w:r w:rsidRPr="006A6330">
        <w:rPr>
          <w:rFonts w:ascii="Poppins" w:eastAsia="Times New Roman" w:hAnsi="Poppins" w:cs="Poppins"/>
          <w:color w:val="000000"/>
          <w:kern w:val="0"/>
          <w:sz w:val="21"/>
          <w:szCs w:val="21"/>
          <w14:ligatures w14:val="none"/>
        </w:rPr>
        <w:t>arrestins</w:t>
      </w:r>
      <w:proofErr w:type="spellEnd"/>
      <w:r w:rsidRPr="006A6330">
        <w:rPr>
          <w:rFonts w:ascii="Poppins" w:eastAsia="Times New Roman" w:hAnsi="Poppins" w:cs="Poppins"/>
          <w:color w:val="000000"/>
          <w:kern w:val="0"/>
          <w:sz w:val="21"/>
          <w:szCs w:val="21"/>
          <w14:ligatures w14:val="none"/>
        </w:rPr>
        <w:t xml:space="preserve"> at the GLP-1 receptor, and it is hypothesized that beta-</w:t>
      </w:r>
      <w:proofErr w:type="spellStart"/>
      <w:r w:rsidRPr="006A6330">
        <w:rPr>
          <w:rFonts w:ascii="Poppins" w:eastAsia="Times New Roman" w:hAnsi="Poppins" w:cs="Poppins"/>
          <w:color w:val="000000"/>
          <w:kern w:val="0"/>
          <w:sz w:val="21"/>
          <w:szCs w:val="21"/>
          <w14:ligatures w14:val="none"/>
        </w:rPr>
        <w:t>arrestins</w:t>
      </w:r>
      <w:proofErr w:type="spellEnd"/>
      <w:r w:rsidRPr="006A6330">
        <w:rPr>
          <w:rFonts w:ascii="Poppins" w:eastAsia="Times New Roman" w:hAnsi="Poppins" w:cs="Poppins"/>
          <w:color w:val="000000"/>
          <w:kern w:val="0"/>
          <w:sz w:val="21"/>
          <w:szCs w:val="21"/>
          <w14:ligatures w14:val="none"/>
        </w:rPr>
        <w:t xml:space="preserve"> play a role in regulating GPCR signaling and internalization. If Semaglutide binds to the GLP-1 receptor, it may promote the recruitment and binding of beta-</w:t>
      </w:r>
      <w:proofErr w:type="spellStart"/>
      <w:r w:rsidRPr="006A6330">
        <w:rPr>
          <w:rFonts w:ascii="Poppins" w:eastAsia="Times New Roman" w:hAnsi="Poppins" w:cs="Poppins"/>
          <w:color w:val="000000"/>
          <w:kern w:val="0"/>
          <w:sz w:val="21"/>
          <w:szCs w:val="21"/>
          <w14:ligatures w14:val="none"/>
        </w:rPr>
        <w:t>arrestins</w:t>
      </w:r>
      <w:proofErr w:type="spellEnd"/>
      <w:r w:rsidRPr="006A6330">
        <w:rPr>
          <w:rFonts w:ascii="Poppins" w:eastAsia="Times New Roman" w:hAnsi="Poppins" w:cs="Poppins"/>
          <w:color w:val="000000"/>
          <w:kern w:val="0"/>
          <w:sz w:val="21"/>
          <w:szCs w:val="21"/>
          <w14:ligatures w14:val="none"/>
        </w:rPr>
        <w:t xml:space="preserve"> to the receptor. This recruitment may potentially lead to the desensitization and internalization of the receptor. Desensitization refers to the dampening of the receptor’s responsiveness to continuous stimulation, and it may occur through a process called receptor phosphorylation, where beta-</w:t>
      </w:r>
      <w:proofErr w:type="spellStart"/>
      <w:r w:rsidRPr="006A6330">
        <w:rPr>
          <w:rFonts w:ascii="Poppins" w:eastAsia="Times New Roman" w:hAnsi="Poppins" w:cs="Poppins"/>
          <w:color w:val="000000"/>
          <w:kern w:val="0"/>
          <w:sz w:val="21"/>
          <w:szCs w:val="21"/>
          <w14:ligatures w14:val="none"/>
        </w:rPr>
        <w:t>arrestins</w:t>
      </w:r>
      <w:proofErr w:type="spellEnd"/>
      <w:r w:rsidRPr="006A6330">
        <w:rPr>
          <w:rFonts w:ascii="Poppins" w:eastAsia="Times New Roman" w:hAnsi="Poppins" w:cs="Poppins"/>
          <w:color w:val="000000"/>
          <w:kern w:val="0"/>
          <w:sz w:val="21"/>
          <w:szCs w:val="21"/>
          <w14:ligatures w14:val="none"/>
        </w:rPr>
        <w:t xml:space="preserve"> might facilitate the addition of phosphate groups to specific sites on the receptor. Researchers posit that following </w:t>
      </w:r>
      <w:proofErr w:type="gramStart"/>
      <w:r w:rsidRPr="006A6330">
        <w:rPr>
          <w:rFonts w:ascii="Poppins" w:eastAsia="Times New Roman" w:hAnsi="Poppins" w:cs="Poppins"/>
          <w:color w:val="000000"/>
          <w:kern w:val="0"/>
          <w:sz w:val="21"/>
          <w:szCs w:val="21"/>
          <w14:ligatures w14:val="none"/>
        </w:rPr>
        <w:t>desensitization,</w:t>
      </w:r>
      <w:proofErr w:type="gramEnd"/>
      <w:r w:rsidRPr="006A6330">
        <w:rPr>
          <w:rFonts w:ascii="Poppins" w:eastAsia="Times New Roman" w:hAnsi="Poppins" w:cs="Poppins"/>
          <w:color w:val="000000"/>
          <w:kern w:val="0"/>
          <w:sz w:val="21"/>
          <w:szCs w:val="21"/>
          <w14:ligatures w14:val="none"/>
        </w:rPr>
        <w:t xml:space="preserve"> the internalization of the GLP-1 receptor may occur. This process is considered to involve the sequestration of the receptor into </w:t>
      </w:r>
      <w:proofErr w:type="spellStart"/>
      <w:r w:rsidRPr="006A6330">
        <w:rPr>
          <w:rFonts w:ascii="Poppins" w:eastAsia="Times New Roman" w:hAnsi="Poppins" w:cs="Poppins"/>
          <w:color w:val="000000"/>
          <w:kern w:val="0"/>
          <w:sz w:val="21"/>
          <w:szCs w:val="21"/>
          <w14:ligatures w14:val="none"/>
        </w:rPr>
        <w:t>clathrin</w:t>
      </w:r>
      <w:proofErr w:type="spellEnd"/>
      <w:r w:rsidRPr="006A6330">
        <w:rPr>
          <w:rFonts w:ascii="Poppins" w:eastAsia="Times New Roman" w:hAnsi="Poppins" w:cs="Poppins"/>
          <w:color w:val="000000"/>
          <w:kern w:val="0"/>
          <w:sz w:val="21"/>
          <w:szCs w:val="21"/>
          <w14:ligatures w14:val="none"/>
        </w:rPr>
        <w:t xml:space="preserve">-coated pits, which then may form </w:t>
      </w:r>
      <w:proofErr w:type="spellStart"/>
      <w:r w:rsidRPr="006A6330">
        <w:rPr>
          <w:rFonts w:ascii="Poppins" w:eastAsia="Times New Roman" w:hAnsi="Poppins" w:cs="Poppins"/>
          <w:color w:val="000000"/>
          <w:kern w:val="0"/>
          <w:sz w:val="21"/>
          <w:szCs w:val="21"/>
          <w14:ligatures w14:val="none"/>
        </w:rPr>
        <w:t>clathrin</w:t>
      </w:r>
      <w:proofErr w:type="spellEnd"/>
      <w:r w:rsidRPr="006A6330">
        <w:rPr>
          <w:rFonts w:ascii="Poppins" w:eastAsia="Times New Roman" w:hAnsi="Poppins" w:cs="Poppins"/>
          <w:color w:val="000000"/>
          <w:kern w:val="0"/>
          <w:sz w:val="21"/>
          <w:szCs w:val="21"/>
          <w14:ligatures w14:val="none"/>
        </w:rPr>
        <w:t>-coated vesicles. The internalized vesicles may transport the receptor to intracellular compartments for degradation or recycling back to the cell surface. The recruitment of beta-</w:t>
      </w:r>
      <w:proofErr w:type="spellStart"/>
      <w:r w:rsidRPr="006A6330">
        <w:rPr>
          <w:rFonts w:ascii="Poppins" w:eastAsia="Times New Roman" w:hAnsi="Poppins" w:cs="Poppins"/>
          <w:color w:val="000000"/>
          <w:kern w:val="0"/>
          <w:sz w:val="21"/>
          <w:szCs w:val="21"/>
          <w14:ligatures w14:val="none"/>
        </w:rPr>
        <w:t>arrestins</w:t>
      </w:r>
      <w:proofErr w:type="spellEnd"/>
      <w:r w:rsidRPr="006A6330">
        <w:rPr>
          <w:rFonts w:ascii="Poppins" w:eastAsia="Times New Roman" w:hAnsi="Poppins" w:cs="Poppins"/>
          <w:color w:val="000000"/>
          <w:kern w:val="0"/>
          <w:sz w:val="21"/>
          <w:szCs w:val="21"/>
          <w14:ligatures w14:val="none"/>
        </w:rPr>
        <w:t xml:space="preserve"> and the subsequent internalization of the GLP-1 receptor may contribute to the termination of signaling and enable the receptor to be available for future activation.</w:t>
      </w:r>
      <w:r w:rsidRPr="006A6330">
        <w:rPr>
          <w:rFonts w:ascii="Poppins" w:eastAsia="Times New Roman" w:hAnsi="Poppins" w:cs="Poppins"/>
          <w:color w:val="000000"/>
          <w:kern w:val="0"/>
          <w:sz w:val="15"/>
          <w:szCs w:val="15"/>
          <w:bdr w:val="none" w:sz="0" w:space="0" w:color="auto" w:frame="1"/>
          <w:vertAlign w:val="superscript"/>
          <w14:ligatures w14:val="none"/>
        </w:rPr>
        <w:t>[14]</w:t>
      </w:r>
      <w:r w:rsidRPr="006A6330">
        <w:rPr>
          <w:rFonts w:ascii="Poppins" w:eastAsia="Times New Roman" w:hAnsi="Poppins" w:cs="Poppins"/>
          <w:color w:val="000000"/>
          <w:kern w:val="0"/>
          <w:sz w:val="21"/>
          <w:szCs w:val="21"/>
          <w14:ligatures w14:val="none"/>
        </w:rPr>
        <w:br/>
      </w:r>
      <w:r w:rsidRPr="006A6330">
        <w:rPr>
          <w:rFonts w:ascii="Poppins" w:eastAsia="Times New Roman" w:hAnsi="Poppins" w:cs="Poppins"/>
          <w:color w:val="000000"/>
          <w:kern w:val="0"/>
          <w:sz w:val="21"/>
          <w:szCs w:val="21"/>
          <w14:ligatures w14:val="none"/>
        </w:rPr>
        <w:br/>
        <w:t>It is worth noting that the recruitment of beta-</w:t>
      </w:r>
      <w:proofErr w:type="spellStart"/>
      <w:r w:rsidRPr="006A6330">
        <w:rPr>
          <w:rFonts w:ascii="Poppins" w:eastAsia="Times New Roman" w:hAnsi="Poppins" w:cs="Poppins"/>
          <w:color w:val="000000"/>
          <w:kern w:val="0"/>
          <w:sz w:val="21"/>
          <w:szCs w:val="21"/>
          <w14:ligatures w14:val="none"/>
        </w:rPr>
        <w:t>arrestins</w:t>
      </w:r>
      <w:proofErr w:type="spellEnd"/>
      <w:r w:rsidRPr="006A6330">
        <w:rPr>
          <w:rFonts w:ascii="Poppins" w:eastAsia="Times New Roman" w:hAnsi="Poppins" w:cs="Poppins"/>
          <w:color w:val="000000"/>
          <w:kern w:val="0"/>
          <w:sz w:val="21"/>
          <w:szCs w:val="21"/>
          <w14:ligatures w14:val="none"/>
        </w:rPr>
        <w:t xml:space="preserve"> at the GLP-1 receptor may also potentially initiate alternative signaling pathways independent of G-proteins. These beta-</w:t>
      </w:r>
      <w:proofErr w:type="spellStart"/>
      <w:r w:rsidRPr="006A6330">
        <w:rPr>
          <w:rFonts w:ascii="Poppins" w:eastAsia="Times New Roman" w:hAnsi="Poppins" w:cs="Poppins"/>
          <w:color w:val="000000"/>
          <w:kern w:val="0"/>
          <w:sz w:val="21"/>
          <w:szCs w:val="21"/>
          <w14:ligatures w14:val="none"/>
        </w:rPr>
        <w:t>arrestin</w:t>
      </w:r>
      <w:proofErr w:type="spellEnd"/>
      <w:r w:rsidRPr="006A6330">
        <w:rPr>
          <w:rFonts w:ascii="Poppins" w:eastAsia="Times New Roman" w:hAnsi="Poppins" w:cs="Poppins"/>
          <w:color w:val="000000"/>
          <w:kern w:val="0"/>
          <w:sz w:val="21"/>
          <w:szCs w:val="21"/>
          <w14:ligatures w14:val="none"/>
        </w:rPr>
        <w:t>-mediated signaling pathways may elicit distinct cellular responses, including mitogen-activated protein kinase (MAPK) activation, which hypothetically regulates cell growth, differentiation, and survival.</w:t>
      </w:r>
    </w:p>
    <w:p w14:paraId="121CAF46" w14:textId="77777777" w:rsidR="006A6330" w:rsidRPr="006A6330" w:rsidRDefault="006A6330" w:rsidP="006A6330">
      <w:pPr>
        <w:shd w:val="clear" w:color="auto" w:fill="F7F7F7"/>
        <w:spacing w:after="0" w:line="240" w:lineRule="auto"/>
        <w:textAlignment w:val="baseline"/>
        <w:rPr>
          <w:rFonts w:ascii="Poppins" w:eastAsia="Times New Roman" w:hAnsi="Poppins" w:cs="Poppins"/>
          <w:color w:val="000000"/>
          <w:kern w:val="0"/>
          <w:sz w:val="21"/>
          <w:szCs w:val="21"/>
          <w14:ligatures w14:val="none"/>
        </w:rPr>
      </w:pPr>
      <w:r w:rsidRPr="006A6330">
        <w:rPr>
          <w:rFonts w:ascii="Poppins" w:eastAsia="Times New Roman" w:hAnsi="Poppins" w:cs="Poppins"/>
          <w:color w:val="000000"/>
          <w:kern w:val="0"/>
          <w:sz w:val="21"/>
          <w:szCs w:val="21"/>
          <w14:ligatures w14:val="none"/>
        </w:rPr>
        <w:t> </w:t>
      </w:r>
    </w:p>
    <w:p w14:paraId="717CC746" w14:textId="77777777" w:rsidR="006A6330" w:rsidRPr="006A6330" w:rsidRDefault="006A6330" w:rsidP="006A6330">
      <w:pPr>
        <w:shd w:val="clear" w:color="auto" w:fill="F7F7F7"/>
        <w:spacing w:after="0" w:line="240" w:lineRule="atLeast"/>
        <w:jc w:val="center"/>
        <w:textAlignment w:val="baseline"/>
        <w:outlineLvl w:val="2"/>
        <w:rPr>
          <w:rFonts w:ascii="Poppins" w:eastAsia="Times New Roman" w:hAnsi="Poppins" w:cs="Poppins"/>
          <w:color w:val="555555"/>
          <w:kern w:val="0"/>
          <w:sz w:val="33"/>
          <w:szCs w:val="33"/>
          <w14:ligatures w14:val="none"/>
        </w:rPr>
      </w:pPr>
      <w:r w:rsidRPr="006A6330">
        <w:rPr>
          <w:rFonts w:ascii="Poppins" w:eastAsia="Times New Roman" w:hAnsi="Poppins" w:cs="Poppins"/>
          <w:color w:val="555555"/>
          <w:kern w:val="0"/>
          <w:sz w:val="33"/>
          <w:szCs w:val="33"/>
          <w14:ligatures w14:val="none"/>
        </w:rPr>
        <w:t>References</w:t>
      </w:r>
    </w:p>
    <w:p w14:paraId="5AF5C722" w14:textId="77777777" w:rsidR="006A6330" w:rsidRPr="006A6330" w:rsidRDefault="006A6330" w:rsidP="006A6330">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6A6330">
        <w:rPr>
          <w:rFonts w:ascii="Poppins" w:eastAsia="Times New Roman" w:hAnsi="Poppins" w:cs="Poppins"/>
          <w:color w:val="555555"/>
          <w:kern w:val="0"/>
          <w:sz w:val="21"/>
          <w:szCs w:val="21"/>
          <w14:ligatures w14:val="none"/>
        </w:rPr>
        <w:lastRenderedPageBreak/>
        <w:t xml:space="preserve">Holst JJ. From the Incretin Concept and the Discovery of GLP-1 to Today’s Diabetes Therapy. Front Endocrinol (Lausanne). 2019 Apr </w:t>
      </w:r>
      <w:proofErr w:type="gramStart"/>
      <w:r w:rsidRPr="006A6330">
        <w:rPr>
          <w:rFonts w:ascii="Poppins" w:eastAsia="Times New Roman" w:hAnsi="Poppins" w:cs="Poppins"/>
          <w:color w:val="555555"/>
          <w:kern w:val="0"/>
          <w:sz w:val="21"/>
          <w:szCs w:val="21"/>
          <w14:ligatures w14:val="none"/>
        </w:rPr>
        <w:t>26;10:260</w:t>
      </w:r>
      <w:proofErr w:type="gramEnd"/>
      <w:r w:rsidRPr="006A6330">
        <w:rPr>
          <w:rFonts w:ascii="Poppins" w:eastAsia="Times New Roman" w:hAnsi="Poppins" w:cs="Poppins"/>
          <w:color w:val="555555"/>
          <w:kern w:val="0"/>
          <w:sz w:val="21"/>
          <w:szCs w:val="21"/>
          <w14:ligatures w14:val="none"/>
        </w:rPr>
        <w:t>. </w:t>
      </w:r>
      <w:proofErr w:type="spellStart"/>
      <w:r w:rsidRPr="006A6330">
        <w:rPr>
          <w:rFonts w:ascii="Poppins" w:eastAsia="Times New Roman" w:hAnsi="Poppins" w:cs="Poppins"/>
          <w:color w:val="555555"/>
          <w:kern w:val="0"/>
          <w:sz w:val="21"/>
          <w:szCs w:val="21"/>
          <w14:ligatures w14:val="none"/>
        </w:rPr>
        <w:fldChar w:fldCharType="begin"/>
      </w:r>
      <w:r w:rsidRPr="006A6330">
        <w:rPr>
          <w:rFonts w:ascii="Poppins" w:eastAsia="Times New Roman" w:hAnsi="Poppins" w:cs="Poppins"/>
          <w:color w:val="555555"/>
          <w:kern w:val="0"/>
          <w:sz w:val="21"/>
          <w:szCs w:val="21"/>
          <w14:ligatures w14:val="none"/>
        </w:rPr>
        <w:instrText>HYPERLINK "https://doi.org/10.3389/fendo.2019.00260" \t "_blank"</w:instrText>
      </w:r>
      <w:r w:rsidRPr="006A6330">
        <w:rPr>
          <w:rFonts w:ascii="Poppins" w:eastAsia="Times New Roman" w:hAnsi="Poppins" w:cs="Poppins"/>
          <w:color w:val="555555"/>
          <w:kern w:val="0"/>
          <w:sz w:val="21"/>
          <w:szCs w:val="21"/>
          <w14:ligatures w14:val="none"/>
        </w:rPr>
      </w:r>
      <w:r w:rsidRPr="006A6330">
        <w:rPr>
          <w:rFonts w:ascii="Poppins" w:eastAsia="Times New Roman" w:hAnsi="Poppins" w:cs="Poppins"/>
          <w:color w:val="555555"/>
          <w:kern w:val="0"/>
          <w:sz w:val="21"/>
          <w:szCs w:val="21"/>
          <w14:ligatures w14:val="none"/>
        </w:rPr>
        <w:fldChar w:fldCharType="separate"/>
      </w:r>
      <w:r w:rsidRPr="006A6330">
        <w:rPr>
          <w:rFonts w:ascii="Poppins" w:eastAsia="Times New Roman" w:hAnsi="Poppins" w:cs="Poppins"/>
          <w:color w:val="0E66AF"/>
          <w:kern w:val="0"/>
          <w:sz w:val="21"/>
          <w:szCs w:val="21"/>
          <w:u w:val="single"/>
          <w:bdr w:val="none" w:sz="0" w:space="0" w:color="auto" w:frame="1"/>
          <w14:ligatures w14:val="none"/>
        </w:rPr>
        <w:t>doi</w:t>
      </w:r>
      <w:proofErr w:type="spellEnd"/>
      <w:r w:rsidRPr="006A6330">
        <w:rPr>
          <w:rFonts w:ascii="Poppins" w:eastAsia="Times New Roman" w:hAnsi="Poppins" w:cs="Poppins"/>
          <w:color w:val="0E66AF"/>
          <w:kern w:val="0"/>
          <w:sz w:val="21"/>
          <w:szCs w:val="21"/>
          <w:u w:val="single"/>
          <w:bdr w:val="none" w:sz="0" w:space="0" w:color="auto" w:frame="1"/>
          <w14:ligatures w14:val="none"/>
        </w:rPr>
        <w:t>: 10.3389/fendo.2019.00260</w:t>
      </w:r>
      <w:r w:rsidRPr="006A6330">
        <w:rPr>
          <w:rFonts w:ascii="Poppins" w:eastAsia="Times New Roman" w:hAnsi="Poppins" w:cs="Poppins"/>
          <w:color w:val="555555"/>
          <w:kern w:val="0"/>
          <w:sz w:val="21"/>
          <w:szCs w:val="21"/>
          <w14:ligatures w14:val="none"/>
        </w:rPr>
        <w:fldChar w:fldCharType="end"/>
      </w:r>
      <w:r w:rsidRPr="006A6330">
        <w:rPr>
          <w:rFonts w:ascii="Poppins" w:eastAsia="Times New Roman" w:hAnsi="Poppins" w:cs="Poppins"/>
          <w:color w:val="555555"/>
          <w:kern w:val="0"/>
          <w:sz w:val="21"/>
          <w:szCs w:val="21"/>
          <w14:ligatures w14:val="none"/>
        </w:rPr>
        <w:t>. PMID: 31080438; PMCID: PMC6497767.</w:t>
      </w:r>
    </w:p>
    <w:p w14:paraId="21E54330" w14:textId="77777777" w:rsidR="006A6330" w:rsidRPr="006A6330" w:rsidRDefault="006A6330" w:rsidP="006A6330">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6A6330">
        <w:rPr>
          <w:rFonts w:ascii="Poppins" w:eastAsia="Times New Roman" w:hAnsi="Poppins" w:cs="Poppins"/>
          <w:color w:val="555555"/>
          <w:kern w:val="0"/>
          <w:sz w:val="21"/>
          <w:szCs w:val="21"/>
          <w14:ligatures w14:val="none"/>
        </w:rPr>
        <w:t xml:space="preserve">Holst JJ. The physiology of glucagon-like peptide 1. </w:t>
      </w:r>
      <w:proofErr w:type="spellStart"/>
      <w:r w:rsidRPr="006A6330">
        <w:rPr>
          <w:rFonts w:ascii="Poppins" w:eastAsia="Times New Roman" w:hAnsi="Poppins" w:cs="Poppins"/>
          <w:color w:val="555555"/>
          <w:kern w:val="0"/>
          <w:sz w:val="21"/>
          <w:szCs w:val="21"/>
          <w14:ligatures w14:val="none"/>
        </w:rPr>
        <w:t>Physiol</w:t>
      </w:r>
      <w:proofErr w:type="spellEnd"/>
      <w:r w:rsidRPr="006A6330">
        <w:rPr>
          <w:rFonts w:ascii="Poppins" w:eastAsia="Times New Roman" w:hAnsi="Poppins" w:cs="Poppins"/>
          <w:color w:val="555555"/>
          <w:kern w:val="0"/>
          <w:sz w:val="21"/>
          <w:szCs w:val="21"/>
          <w14:ligatures w14:val="none"/>
        </w:rPr>
        <w:t xml:space="preserve"> Rev. 2007 Oct;87(4):1409-39. </w:t>
      </w:r>
      <w:proofErr w:type="spellStart"/>
      <w:r w:rsidRPr="006A6330">
        <w:rPr>
          <w:rFonts w:ascii="Poppins" w:eastAsia="Times New Roman" w:hAnsi="Poppins" w:cs="Poppins"/>
          <w:color w:val="555555"/>
          <w:kern w:val="0"/>
          <w:sz w:val="21"/>
          <w:szCs w:val="21"/>
          <w14:ligatures w14:val="none"/>
        </w:rPr>
        <w:fldChar w:fldCharType="begin"/>
      </w:r>
      <w:r w:rsidRPr="006A6330">
        <w:rPr>
          <w:rFonts w:ascii="Poppins" w:eastAsia="Times New Roman" w:hAnsi="Poppins" w:cs="Poppins"/>
          <w:color w:val="555555"/>
          <w:kern w:val="0"/>
          <w:sz w:val="21"/>
          <w:szCs w:val="21"/>
          <w14:ligatures w14:val="none"/>
        </w:rPr>
        <w:instrText>HYPERLINK "https://doi.org/10.1152/physrev.00034.2006" \t "_blank"</w:instrText>
      </w:r>
      <w:r w:rsidRPr="006A6330">
        <w:rPr>
          <w:rFonts w:ascii="Poppins" w:eastAsia="Times New Roman" w:hAnsi="Poppins" w:cs="Poppins"/>
          <w:color w:val="555555"/>
          <w:kern w:val="0"/>
          <w:sz w:val="21"/>
          <w:szCs w:val="21"/>
          <w14:ligatures w14:val="none"/>
        </w:rPr>
      </w:r>
      <w:r w:rsidRPr="006A6330">
        <w:rPr>
          <w:rFonts w:ascii="Poppins" w:eastAsia="Times New Roman" w:hAnsi="Poppins" w:cs="Poppins"/>
          <w:color w:val="555555"/>
          <w:kern w:val="0"/>
          <w:sz w:val="21"/>
          <w:szCs w:val="21"/>
          <w14:ligatures w14:val="none"/>
        </w:rPr>
        <w:fldChar w:fldCharType="separate"/>
      </w:r>
      <w:r w:rsidRPr="006A6330">
        <w:rPr>
          <w:rFonts w:ascii="Poppins" w:eastAsia="Times New Roman" w:hAnsi="Poppins" w:cs="Poppins"/>
          <w:color w:val="0E66AF"/>
          <w:kern w:val="0"/>
          <w:sz w:val="21"/>
          <w:szCs w:val="21"/>
          <w:u w:val="single"/>
          <w:bdr w:val="none" w:sz="0" w:space="0" w:color="auto" w:frame="1"/>
          <w14:ligatures w14:val="none"/>
        </w:rPr>
        <w:t>doi</w:t>
      </w:r>
      <w:proofErr w:type="spellEnd"/>
      <w:r w:rsidRPr="006A6330">
        <w:rPr>
          <w:rFonts w:ascii="Poppins" w:eastAsia="Times New Roman" w:hAnsi="Poppins" w:cs="Poppins"/>
          <w:color w:val="0E66AF"/>
          <w:kern w:val="0"/>
          <w:sz w:val="21"/>
          <w:szCs w:val="21"/>
          <w:u w:val="single"/>
          <w:bdr w:val="none" w:sz="0" w:space="0" w:color="auto" w:frame="1"/>
          <w14:ligatures w14:val="none"/>
        </w:rPr>
        <w:t>: 10.1152/physrev.00034.2006</w:t>
      </w:r>
      <w:r w:rsidRPr="006A6330">
        <w:rPr>
          <w:rFonts w:ascii="Poppins" w:eastAsia="Times New Roman" w:hAnsi="Poppins" w:cs="Poppins"/>
          <w:color w:val="555555"/>
          <w:kern w:val="0"/>
          <w:sz w:val="21"/>
          <w:szCs w:val="21"/>
          <w14:ligatures w14:val="none"/>
        </w:rPr>
        <w:fldChar w:fldCharType="end"/>
      </w:r>
      <w:r w:rsidRPr="006A6330">
        <w:rPr>
          <w:rFonts w:ascii="Poppins" w:eastAsia="Times New Roman" w:hAnsi="Poppins" w:cs="Poppins"/>
          <w:color w:val="555555"/>
          <w:kern w:val="0"/>
          <w:sz w:val="21"/>
          <w:szCs w:val="21"/>
          <w14:ligatures w14:val="none"/>
        </w:rPr>
        <w:t>. PMID: 17928588.</w:t>
      </w:r>
    </w:p>
    <w:p w14:paraId="734F4820" w14:textId="77777777" w:rsidR="006A6330" w:rsidRPr="006A6330" w:rsidRDefault="006A6330" w:rsidP="006A6330">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6A6330">
        <w:rPr>
          <w:rFonts w:ascii="Poppins" w:eastAsia="Times New Roman" w:hAnsi="Poppins" w:cs="Poppins"/>
          <w:color w:val="555555"/>
          <w:kern w:val="0"/>
          <w:sz w:val="21"/>
          <w:szCs w:val="21"/>
          <w14:ligatures w14:val="none"/>
        </w:rPr>
        <w:t xml:space="preserve">Yang Z, Chen M, Carter JD, Nunemaker CS, </w:t>
      </w:r>
      <w:proofErr w:type="spellStart"/>
      <w:r w:rsidRPr="006A6330">
        <w:rPr>
          <w:rFonts w:ascii="Poppins" w:eastAsia="Times New Roman" w:hAnsi="Poppins" w:cs="Poppins"/>
          <w:color w:val="555555"/>
          <w:kern w:val="0"/>
          <w:sz w:val="21"/>
          <w:szCs w:val="21"/>
          <w14:ligatures w14:val="none"/>
        </w:rPr>
        <w:t>Garmey</w:t>
      </w:r>
      <w:proofErr w:type="spellEnd"/>
      <w:r w:rsidRPr="006A6330">
        <w:rPr>
          <w:rFonts w:ascii="Poppins" w:eastAsia="Times New Roman" w:hAnsi="Poppins" w:cs="Poppins"/>
          <w:color w:val="555555"/>
          <w:kern w:val="0"/>
          <w:sz w:val="21"/>
          <w:szCs w:val="21"/>
          <w14:ligatures w14:val="none"/>
        </w:rPr>
        <w:t xml:space="preserve"> JC, Kimble SD, Nadler JL. Combined treatment with </w:t>
      </w:r>
      <w:proofErr w:type="spellStart"/>
      <w:r w:rsidRPr="006A6330">
        <w:rPr>
          <w:rFonts w:ascii="Poppins" w:eastAsia="Times New Roman" w:hAnsi="Poppins" w:cs="Poppins"/>
          <w:color w:val="555555"/>
          <w:kern w:val="0"/>
          <w:sz w:val="21"/>
          <w:szCs w:val="21"/>
          <w14:ligatures w14:val="none"/>
        </w:rPr>
        <w:t>lisofylline</w:t>
      </w:r>
      <w:proofErr w:type="spellEnd"/>
      <w:r w:rsidRPr="006A6330">
        <w:rPr>
          <w:rFonts w:ascii="Poppins" w:eastAsia="Times New Roman" w:hAnsi="Poppins" w:cs="Poppins"/>
          <w:color w:val="555555"/>
          <w:kern w:val="0"/>
          <w:sz w:val="21"/>
          <w:szCs w:val="21"/>
          <w14:ligatures w14:val="none"/>
        </w:rPr>
        <w:t xml:space="preserve"> and exendin-4 reverses autoimmune diabetes. </w:t>
      </w:r>
      <w:proofErr w:type="spellStart"/>
      <w:r w:rsidRPr="006A6330">
        <w:rPr>
          <w:rFonts w:ascii="Poppins" w:eastAsia="Times New Roman" w:hAnsi="Poppins" w:cs="Poppins"/>
          <w:color w:val="555555"/>
          <w:kern w:val="0"/>
          <w:sz w:val="21"/>
          <w:szCs w:val="21"/>
          <w14:ligatures w14:val="none"/>
        </w:rPr>
        <w:t>Biochem</w:t>
      </w:r>
      <w:proofErr w:type="spellEnd"/>
      <w:r w:rsidRPr="006A6330">
        <w:rPr>
          <w:rFonts w:ascii="Poppins" w:eastAsia="Times New Roman" w:hAnsi="Poppins" w:cs="Poppins"/>
          <w:color w:val="555555"/>
          <w:kern w:val="0"/>
          <w:sz w:val="21"/>
          <w:szCs w:val="21"/>
          <w14:ligatures w14:val="none"/>
        </w:rPr>
        <w:t xml:space="preserve"> </w:t>
      </w:r>
      <w:proofErr w:type="spellStart"/>
      <w:r w:rsidRPr="006A6330">
        <w:rPr>
          <w:rFonts w:ascii="Poppins" w:eastAsia="Times New Roman" w:hAnsi="Poppins" w:cs="Poppins"/>
          <w:color w:val="555555"/>
          <w:kern w:val="0"/>
          <w:sz w:val="21"/>
          <w:szCs w:val="21"/>
          <w14:ligatures w14:val="none"/>
        </w:rPr>
        <w:t>Biophys</w:t>
      </w:r>
      <w:proofErr w:type="spellEnd"/>
      <w:r w:rsidRPr="006A6330">
        <w:rPr>
          <w:rFonts w:ascii="Poppins" w:eastAsia="Times New Roman" w:hAnsi="Poppins" w:cs="Poppins"/>
          <w:color w:val="555555"/>
          <w:kern w:val="0"/>
          <w:sz w:val="21"/>
          <w:szCs w:val="21"/>
          <w14:ligatures w14:val="none"/>
        </w:rPr>
        <w:t xml:space="preserve"> Res </w:t>
      </w:r>
      <w:proofErr w:type="spellStart"/>
      <w:r w:rsidRPr="006A6330">
        <w:rPr>
          <w:rFonts w:ascii="Poppins" w:eastAsia="Times New Roman" w:hAnsi="Poppins" w:cs="Poppins"/>
          <w:color w:val="555555"/>
          <w:kern w:val="0"/>
          <w:sz w:val="21"/>
          <w:szCs w:val="21"/>
          <w14:ligatures w14:val="none"/>
        </w:rPr>
        <w:t>Commun</w:t>
      </w:r>
      <w:proofErr w:type="spellEnd"/>
      <w:r w:rsidRPr="006A6330">
        <w:rPr>
          <w:rFonts w:ascii="Poppins" w:eastAsia="Times New Roman" w:hAnsi="Poppins" w:cs="Poppins"/>
          <w:color w:val="555555"/>
          <w:kern w:val="0"/>
          <w:sz w:val="21"/>
          <w:szCs w:val="21"/>
          <w14:ligatures w14:val="none"/>
        </w:rPr>
        <w:t>. 2006 Jun 9;344(3):1017-22. </w:t>
      </w:r>
      <w:proofErr w:type="spellStart"/>
      <w:r w:rsidRPr="006A6330">
        <w:rPr>
          <w:rFonts w:ascii="Poppins" w:eastAsia="Times New Roman" w:hAnsi="Poppins" w:cs="Poppins"/>
          <w:color w:val="555555"/>
          <w:kern w:val="0"/>
          <w:sz w:val="21"/>
          <w:szCs w:val="21"/>
          <w14:ligatures w14:val="none"/>
        </w:rPr>
        <w:fldChar w:fldCharType="begin"/>
      </w:r>
      <w:r w:rsidRPr="006A6330">
        <w:rPr>
          <w:rFonts w:ascii="Poppins" w:eastAsia="Times New Roman" w:hAnsi="Poppins" w:cs="Poppins"/>
          <w:color w:val="555555"/>
          <w:kern w:val="0"/>
          <w:sz w:val="21"/>
          <w:szCs w:val="21"/>
          <w14:ligatures w14:val="none"/>
        </w:rPr>
        <w:instrText>HYPERLINK "https://doi.org/10.1016/j.bbrc.2006.03.177" \t "_blank"</w:instrText>
      </w:r>
      <w:r w:rsidRPr="006A6330">
        <w:rPr>
          <w:rFonts w:ascii="Poppins" w:eastAsia="Times New Roman" w:hAnsi="Poppins" w:cs="Poppins"/>
          <w:color w:val="555555"/>
          <w:kern w:val="0"/>
          <w:sz w:val="21"/>
          <w:szCs w:val="21"/>
          <w14:ligatures w14:val="none"/>
        </w:rPr>
      </w:r>
      <w:r w:rsidRPr="006A6330">
        <w:rPr>
          <w:rFonts w:ascii="Poppins" w:eastAsia="Times New Roman" w:hAnsi="Poppins" w:cs="Poppins"/>
          <w:color w:val="555555"/>
          <w:kern w:val="0"/>
          <w:sz w:val="21"/>
          <w:szCs w:val="21"/>
          <w14:ligatures w14:val="none"/>
        </w:rPr>
        <w:fldChar w:fldCharType="separate"/>
      </w:r>
      <w:r w:rsidRPr="006A6330">
        <w:rPr>
          <w:rFonts w:ascii="Poppins" w:eastAsia="Times New Roman" w:hAnsi="Poppins" w:cs="Poppins"/>
          <w:color w:val="0E66AF"/>
          <w:kern w:val="0"/>
          <w:sz w:val="21"/>
          <w:szCs w:val="21"/>
          <w:u w:val="single"/>
          <w:bdr w:val="none" w:sz="0" w:space="0" w:color="auto" w:frame="1"/>
          <w14:ligatures w14:val="none"/>
        </w:rPr>
        <w:t>doi</w:t>
      </w:r>
      <w:proofErr w:type="spellEnd"/>
      <w:r w:rsidRPr="006A6330">
        <w:rPr>
          <w:rFonts w:ascii="Poppins" w:eastAsia="Times New Roman" w:hAnsi="Poppins" w:cs="Poppins"/>
          <w:color w:val="0E66AF"/>
          <w:kern w:val="0"/>
          <w:sz w:val="21"/>
          <w:szCs w:val="21"/>
          <w:u w:val="single"/>
          <w:bdr w:val="none" w:sz="0" w:space="0" w:color="auto" w:frame="1"/>
          <w14:ligatures w14:val="none"/>
        </w:rPr>
        <w:t>: 10.1016/j.bbrc.2006.03.177</w:t>
      </w:r>
      <w:r w:rsidRPr="006A6330">
        <w:rPr>
          <w:rFonts w:ascii="Poppins" w:eastAsia="Times New Roman" w:hAnsi="Poppins" w:cs="Poppins"/>
          <w:color w:val="555555"/>
          <w:kern w:val="0"/>
          <w:sz w:val="21"/>
          <w:szCs w:val="21"/>
          <w14:ligatures w14:val="none"/>
        </w:rPr>
        <w:fldChar w:fldCharType="end"/>
      </w:r>
      <w:r w:rsidRPr="006A6330">
        <w:rPr>
          <w:rFonts w:ascii="Poppins" w:eastAsia="Times New Roman" w:hAnsi="Poppins" w:cs="Poppins"/>
          <w:color w:val="555555"/>
          <w:kern w:val="0"/>
          <w:sz w:val="21"/>
          <w:szCs w:val="21"/>
          <w14:ligatures w14:val="none"/>
        </w:rPr>
        <w:t xml:space="preserve">. </w:t>
      </w:r>
      <w:proofErr w:type="spellStart"/>
      <w:r w:rsidRPr="006A6330">
        <w:rPr>
          <w:rFonts w:ascii="Poppins" w:eastAsia="Times New Roman" w:hAnsi="Poppins" w:cs="Poppins"/>
          <w:color w:val="555555"/>
          <w:kern w:val="0"/>
          <w:sz w:val="21"/>
          <w:szCs w:val="21"/>
          <w14:ligatures w14:val="none"/>
        </w:rPr>
        <w:t>Epub</w:t>
      </w:r>
      <w:proofErr w:type="spellEnd"/>
      <w:r w:rsidRPr="006A6330">
        <w:rPr>
          <w:rFonts w:ascii="Poppins" w:eastAsia="Times New Roman" w:hAnsi="Poppins" w:cs="Poppins"/>
          <w:color w:val="555555"/>
          <w:kern w:val="0"/>
          <w:sz w:val="21"/>
          <w:szCs w:val="21"/>
          <w14:ligatures w14:val="none"/>
        </w:rPr>
        <w:t xml:space="preserve"> 2006 Apr 5. PMID: 16643856.</w:t>
      </w:r>
    </w:p>
    <w:p w14:paraId="438EDC9A" w14:textId="77777777" w:rsidR="006A6330" w:rsidRPr="006A6330" w:rsidRDefault="006A6330" w:rsidP="006A6330">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6A6330">
        <w:rPr>
          <w:rFonts w:ascii="Poppins" w:eastAsia="Times New Roman" w:hAnsi="Poppins" w:cs="Poppins"/>
          <w:color w:val="555555"/>
          <w:kern w:val="0"/>
          <w:sz w:val="21"/>
          <w:szCs w:val="21"/>
          <w14:ligatures w14:val="none"/>
        </w:rPr>
        <w:t>Tang-Christensen M, Larsen PJ, Thulesen J, Rømer J, Vrang N. The proglucagon-derived peptide, glucagon-like peptide-2, is a neurotransmitter involved in the regulation of food intake. Nat Med. 2000 Jul;6(7):802-7. </w:t>
      </w:r>
      <w:proofErr w:type="spellStart"/>
      <w:r w:rsidRPr="006A6330">
        <w:rPr>
          <w:rFonts w:ascii="Poppins" w:eastAsia="Times New Roman" w:hAnsi="Poppins" w:cs="Poppins"/>
          <w:color w:val="555555"/>
          <w:kern w:val="0"/>
          <w:sz w:val="21"/>
          <w:szCs w:val="21"/>
          <w14:ligatures w14:val="none"/>
        </w:rPr>
        <w:fldChar w:fldCharType="begin"/>
      </w:r>
      <w:r w:rsidRPr="006A6330">
        <w:rPr>
          <w:rFonts w:ascii="Poppins" w:eastAsia="Times New Roman" w:hAnsi="Poppins" w:cs="Poppins"/>
          <w:color w:val="555555"/>
          <w:kern w:val="0"/>
          <w:sz w:val="21"/>
          <w:szCs w:val="21"/>
          <w14:ligatures w14:val="none"/>
        </w:rPr>
        <w:instrText>HYPERLINK "https://doi.org/10.1038/77535" \t "_blank"</w:instrText>
      </w:r>
      <w:r w:rsidRPr="006A6330">
        <w:rPr>
          <w:rFonts w:ascii="Poppins" w:eastAsia="Times New Roman" w:hAnsi="Poppins" w:cs="Poppins"/>
          <w:color w:val="555555"/>
          <w:kern w:val="0"/>
          <w:sz w:val="21"/>
          <w:szCs w:val="21"/>
          <w14:ligatures w14:val="none"/>
        </w:rPr>
      </w:r>
      <w:r w:rsidRPr="006A6330">
        <w:rPr>
          <w:rFonts w:ascii="Poppins" w:eastAsia="Times New Roman" w:hAnsi="Poppins" w:cs="Poppins"/>
          <w:color w:val="555555"/>
          <w:kern w:val="0"/>
          <w:sz w:val="21"/>
          <w:szCs w:val="21"/>
          <w14:ligatures w14:val="none"/>
        </w:rPr>
        <w:fldChar w:fldCharType="separate"/>
      </w:r>
      <w:r w:rsidRPr="006A6330">
        <w:rPr>
          <w:rFonts w:ascii="Poppins" w:eastAsia="Times New Roman" w:hAnsi="Poppins" w:cs="Poppins"/>
          <w:color w:val="0E66AF"/>
          <w:kern w:val="0"/>
          <w:sz w:val="21"/>
          <w:szCs w:val="21"/>
          <w:u w:val="single"/>
          <w:bdr w:val="none" w:sz="0" w:space="0" w:color="auto" w:frame="1"/>
          <w14:ligatures w14:val="none"/>
        </w:rPr>
        <w:t>doi</w:t>
      </w:r>
      <w:proofErr w:type="spellEnd"/>
      <w:r w:rsidRPr="006A6330">
        <w:rPr>
          <w:rFonts w:ascii="Poppins" w:eastAsia="Times New Roman" w:hAnsi="Poppins" w:cs="Poppins"/>
          <w:color w:val="0E66AF"/>
          <w:kern w:val="0"/>
          <w:sz w:val="21"/>
          <w:szCs w:val="21"/>
          <w:u w:val="single"/>
          <w:bdr w:val="none" w:sz="0" w:space="0" w:color="auto" w:frame="1"/>
          <w14:ligatures w14:val="none"/>
        </w:rPr>
        <w:t>: 10.1038/77535</w:t>
      </w:r>
      <w:r w:rsidRPr="006A6330">
        <w:rPr>
          <w:rFonts w:ascii="Poppins" w:eastAsia="Times New Roman" w:hAnsi="Poppins" w:cs="Poppins"/>
          <w:color w:val="555555"/>
          <w:kern w:val="0"/>
          <w:sz w:val="21"/>
          <w:szCs w:val="21"/>
          <w14:ligatures w14:val="none"/>
        </w:rPr>
        <w:fldChar w:fldCharType="end"/>
      </w:r>
      <w:r w:rsidRPr="006A6330">
        <w:rPr>
          <w:rFonts w:ascii="Poppins" w:eastAsia="Times New Roman" w:hAnsi="Poppins" w:cs="Poppins"/>
          <w:color w:val="555555"/>
          <w:kern w:val="0"/>
          <w:sz w:val="21"/>
          <w:szCs w:val="21"/>
          <w14:ligatures w14:val="none"/>
        </w:rPr>
        <w:t>. PMID: 10888930.</w:t>
      </w:r>
    </w:p>
    <w:p w14:paraId="5AB1C5DA" w14:textId="77777777" w:rsidR="006A6330" w:rsidRPr="006A6330" w:rsidRDefault="006A6330" w:rsidP="006A6330">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6A6330">
        <w:rPr>
          <w:rFonts w:ascii="Poppins" w:eastAsia="Times New Roman" w:hAnsi="Poppins" w:cs="Poppins"/>
          <w:color w:val="555555"/>
          <w:kern w:val="0"/>
          <w:sz w:val="21"/>
          <w:szCs w:val="21"/>
          <w14:ligatures w14:val="none"/>
        </w:rPr>
        <w:t xml:space="preserve">van Bloemendaal, L., </w:t>
      </w:r>
      <w:proofErr w:type="spellStart"/>
      <w:r w:rsidRPr="006A6330">
        <w:rPr>
          <w:rFonts w:ascii="Poppins" w:eastAsia="Times New Roman" w:hAnsi="Poppins" w:cs="Poppins"/>
          <w:color w:val="555555"/>
          <w:kern w:val="0"/>
          <w:sz w:val="21"/>
          <w:szCs w:val="21"/>
          <w14:ligatures w14:val="none"/>
        </w:rPr>
        <w:t>IJzerman</w:t>
      </w:r>
      <w:proofErr w:type="spellEnd"/>
      <w:r w:rsidRPr="006A6330">
        <w:rPr>
          <w:rFonts w:ascii="Poppins" w:eastAsia="Times New Roman" w:hAnsi="Poppins" w:cs="Poppins"/>
          <w:color w:val="555555"/>
          <w:kern w:val="0"/>
          <w:sz w:val="21"/>
          <w:szCs w:val="21"/>
          <w14:ligatures w14:val="none"/>
        </w:rPr>
        <w:t xml:space="preserve">, R. G., Ten </w:t>
      </w:r>
      <w:proofErr w:type="spellStart"/>
      <w:r w:rsidRPr="006A6330">
        <w:rPr>
          <w:rFonts w:ascii="Poppins" w:eastAsia="Times New Roman" w:hAnsi="Poppins" w:cs="Poppins"/>
          <w:color w:val="555555"/>
          <w:kern w:val="0"/>
          <w:sz w:val="21"/>
          <w:szCs w:val="21"/>
          <w14:ligatures w14:val="none"/>
        </w:rPr>
        <w:t>Kulve</w:t>
      </w:r>
      <w:proofErr w:type="spellEnd"/>
      <w:r w:rsidRPr="006A6330">
        <w:rPr>
          <w:rFonts w:ascii="Poppins" w:eastAsia="Times New Roman" w:hAnsi="Poppins" w:cs="Poppins"/>
          <w:color w:val="555555"/>
          <w:kern w:val="0"/>
          <w:sz w:val="21"/>
          <w:szCs w:val="21"/>
          <w14:ligatures w14:val="none"/>
        </w:rPr>
        <w:t xml:space="preserve">, J. S., </w:t>
      </w:r>
      <w:proofErr w:type="spellStart"/>
      <w:r w:rsidRPr="006A6330">
        <w:rPr>
          <w:rFonts w:ascii="Poppins" w:eastAsia="Times New Roman" w:hAnsi="Poppins" w:cs="Poppins"/>
          <w:color w:val="555555"/>
          <w:kern w:val="0"/>
          <w:sz w:val="21"/>
          <w:szCs w:val="21"/>
          <w14:ligatures w14:val="none"/>
        </w:rPr>
        <w:t>Barkhof</w:t>
      </w:r>
      <w:proofErr w:type="spellEnd"/>
      <w:r w:rsidRPr="006A6330">
        <w:rPr>
          <w:rFonts w:ascii="Poppins" w:eastAsia="Times New Roman" w:hAnsi="Poppins" w:cs="Poppins"/>
          <w:color w:val="555555"/>
          <w:kern w:val="0"/>
          <w:sz w:val="21"/>
          <w:szCs w:val="21"/>
          <w14:ligatures w14:val="none"/>
        </w:rPr>
        <w:t>, F., Konrad, R. J., Drent, M. L., Veltman, D. J., &amp; Diamant, M. (2014). GLP-1 receptor activation modulates appetite- and reward-related brain areas in humans. </w:t>
      </w:r>
      <w:r w:rsidRPr="006A6330">
        <w:rPr>
          <w:rFonts w:ascii="Poppins" w:eastAsia="Times New Roman" w:hAnsi="Poppins" w:cs="Poppins"/>
          <w:i/>
          <w:iCs/>
          <w:color w:val="555555"/>
          <w:kern w:val="0"/>
          <w:sz w:val="21"/>
          <w:szCs w:val="21"/>
          <w:bdr w:val="none" w:sz="0" w:space="0" w:color="auto" w:frame="1"/>
          <w14:ligatures w14:val="none"/>
        </w:rPr>
        <w:t>Diabetes</w:t>
      </w:r>
      <w:r w:rsidRPr="006A6330">
        <w:rPr>
          <w:rFonts w:ascii="Poppins" w:eastAsia="Times New Roman" w:hAnsi="Poppins" w:cs="Poppins"/>
          <w:color w:val="555555"/>
          <w:kern w:val="0"/>
          <w:sz w:val="21"/>
          <w:szCs w:val="21"/>
          <w14:ligatures w14:val="none"/>
        </w:rPr>
        <w:t>, </w:t>
      </w:r>
      <w:r w:rsidRPr="006A6330">
        <w:rPr>
          <w:rFonts w:ascii="Poppins" w:eastAsia="Times New Roman" w:hAnsi="Poppins" w:cs="Poppins"/>
          <w:i/>
          <w:iCs/>
          <w:color w:val="555555"/>
          <w:kern w:val="0"/>
          <w:sz w:val="21"/>
          <w:szCs w:val="21"/>
          <w:bdr w:val="none" w:sz="0" w:space="0" w:color="auto" w:frame="1"/>
          <w14:ligatures w14:val="none"/>
        </w:rPr>
        <w:t>63</w:t>
      </w:r>
      <w:r w:rsidRPr="006A6330">
        <w:rPr>
          <w:rFonts w:ascii="Poppins" w:eastAsia="Times New Roman" w:hAnsi="Poppins" w:cs="Poppins"/>
          <w:color w:val="555555"/>
          <w:kern w:val="0"/>
          <w:sz w:val="21"/>
          <w:szCs w:val="21"/>
          <w14:ligatures w14:val="none"/>
        </w:rPr>
        <w:t>(12), 4186–4196. </w:t>
      </w:r>
      <w:hyperlink r:id="rId5" w:tgtFrame="_blank" w:history="1">
        <w:r w:rsidRPr="006A6330">
          <w:rPr>
            <w:rFonts w:ascii="Poppins" w:eastAsia="Times New Roman" w:hAnsi="Poppins" w:cs="Poppins"/>
            <w:color w:val="0E66AF"/>
            <w:kern w:val="0"/>
            <w:sz w:val="21"/>
            <w:szCs w:val="21"/>
            <w:u w:val="single"/>
            <w:bdr w:val="none" w:sz="0" w:space="0" w:color="auto" w:frame="1"/>
            <w14:ligatures w14:val="none"/>
          </w:rPr>
          <w:t>https://doi.org/10.2337/db14-0849</w:t>
        </w:r>
      </w:hyperlink>
    </w:p>
    <w:p w14:paraId="71002817" w14:textId="77777777" w:rsidR="006A6330" w:rsidRPr="006A6330" w:rsidRDefault="006A6330" w:rsidP="006A6330">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6A6330">
        <w:rPr>
          <w:rFonts w:ascii="Poppins" w:eastAsia="Times New Roman" w:hAnsi="Poppins" w:cs="Poppins"/>
          <w:color w:val="555555"/>
          <w:kern w:val="0"/>
          <w:sz w:val="21"/>
          <w:szCs w:val="21"/>
          <w14:ligatures w14:val="none"/>
        </w:rPr>
        <w:t>Ard, J., Fitch, A., Fruh, S., &amp; Herman, L. (2021). Weight Loss and Maintenance Related to the Mechanism of Action of Glucagon-Like Peptide 1 Receptor Agonists. </w:t>
      </w:r>
      <w:r w:rsidRPr="006A6330">
        <w:rPr>
          <w:rFonts w:ascii="Poppins" w:eastAsia="Times New Roman" w:hAnsi="Poppins" w:cs="Poppins"/>
          <w:i/>
          <w:iCs/>
          <w:color w:val="555555"/>
          <w:kern w:val="0"/>
          <w:sz w:val="21"/>
          <w:szCs w:val="21"/>
          <w:bdr w:val="none" w:sz="0" w:space="0" w:color="auto" w:frame="1"/>
          <w14:ligatures w14:val="none"/>
        </w:rPr>
        <w:t>Advances in therapy</w:t>
      </w:r>
      <w:r w:rsidRPr="006A6330">
        <w:rPr>
          <w:rFonts w:ascii="Poppins" w:eastAsia="Times New Roman" w:hAnsi="Poppins" w:cs="Poppins"/>
          <w:color w:val="555555"/>
          <w:kern w:val="0"/>
          <w:sz w:val="21"/>
          <w:szCs w:val="21"/>
          <w14:ligatures w14:val="none"/>
        </w:rPr>
        <w:t>, </w:t>
      </w:r>
      <w:r w:rsidRPr="006A6330">
        <w:rPr>
          <w:rFonts w:ascii="Poppins" w:eastAsia="Times New Roman" w:hAnsi="Poppins" w:cs="Poppins"/>
          <w:i/>
          <w:iCs/>
          <w:color w:val="555555"/>
          <w:kern w:val="0"/>
          <w:sz w:val="21"/>
          <w:szCs w:val="21"/>
          <w:bdr w:val="none" w:sz="0" w:space="0" w:color="auto" w:frame="1"/>
          <w14:ligatures w14:val="none"/>
        </w:rPr>
        <w:t>38</w:t>
      </w:r>
      <w:r w:rsidRPr="006A6330">
        <w:rPr>
          <w:rFonts w:ascii="Poppins" w:eastAsia="Times New Roman" w:hAnsi="Poppins" w:cs="Poppins"/>
          <w:color w:val="555555"/>
          <w:kern w:val="0"/>
          <w:sz w:val="21"/>
          <w:szCs w:val="21"/>
          <w14:ligatures w14:val="none"/>
        </w:rPr>
        <w:t>(6), 2821–2839. </w:t>
      </w:r>
      <w:hyperlink r:id="rId6" w:tgtFrame="_blank" w:history="1">
        <w:r w:rsidRPr="006A6330">
          <w:rPr>
            <w:rFonts w:ascii="Poppins" w:eastAsia="Times New Roman" w:hAnsi="Poppins" w:cs="Poppins"/>
            <w:color w:val="0E66AF"/>
            <w:kern w:val="0"/>
            <w:sz w:val="21"/>
            <w:szCs w:val="21"/>
            <w:u w:val="single"/>
            <w:bdr w:val="none" w:sz="0" w:space="0" w:color="auto" w:frame="1"/>
            <w14:ligatures w14:val="none"/>
          </w:rPr>
          <w:t>https://doi.org/10.1007/s12325-021-01710-0</w:t>
        </w:r>
      </w:hyperlink>
    </w:p>
    <w:p w14:paraId="2E0EE9C6" w14:textId="77777777" w:rsidR="006A6330" w:rsidRPr="006A6330" w:rsidRDefault="006A6330" w:rsidP="006A6330">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6A6330">
        <w:rPr>
          <w:rFonts w:ascii="Poppins" w:eastAsia="Times New Roman" w:hAnsi="Poppins" w:cs="Poppins"/>
          <w:color w:val="555555"/>
          <w:kern w:val="0"/>
          <w:sz w:val="21"/>
          <w:szCs w:val="21"/>
          <w14:ligatures w14:val="none"/>
        </w:rPr>
        <w:t xml:space="preserve">Friedrichsen, M., </w:t>
      </w:r>
      <w:proofErr w:type="spellStart"/>
      <w:r w:rsidRPr="006A6330">
        <w:rPr>
          <w:rFonts w:ascii="Poppins" w:eastAsia="Times New Roman" w:hAnsi="Poppins" w:cs="Poppins"/>
          <w:color w:val="555555"/>
          <w:kern w:val="0"/>
          <w:sz w:val="21"/>
          <w:szCs w:val="21"/>
          <w14:ligatures w14:val="none"/>
        </w:rPr>
        <w:t>Breitschaft</w:t>
      </w:r>
      <w:proofErr w:type="spellEnd"/>
      <w:r w:rsidRPr="006A6330">
        <w:rPr>
          <w:rFonts w:ascii="Poppins" w:eastAsia="Times New Roman" w:hAnsi="Poppins" w:cs="Poppins"/>
          <w:color w:val="555555"/>
          <w:kern w:val="0"/>
          <w:sz w:val="21"/>
          <w:szCs w:val="21"/>
          <w14:ligatures w14:val="none"/>
        </w:rPr>
        <w:t xml:space="preserve">, A., Tadayon, S., </w:t>
      </w:r>
      <w:proofErr w:type="spellStart"/>
      <w:r w:rsidRPr="006A6330">
        <w:rPr>
          <w:rFonts w:ascii="Poppins" w:eastAsia="Times New Roman" w:hAnsi="Poppins" w:cs="Poppins"/>
          <w:color w:val="555555"/>
          <w:kern w:val="0"/>
          <w:sz w:val="21"/>
          <w:szCs w:val="21"/>
          <w14:ligatures w14:val="none"/>
        </w:rPr>
        <w:t>Wizert</w:t>
      </w:r>
      <w:proofErr w:type="spellEnd"/>
      <w:r w:rsidRPr="006A6330">
        <w:rPr>
          <w:rFonts w:ascii="Poppins" w:eastAsia="Times New Roman" w:hAnsi="Poppins" w:cs="Poppins"/>
          <w:color w:val="555555"/>
          <w:kern w:val="0"/>
          <w:sz w:val="21"/>
          <w:szCs w:val="21"/>
          <w14:ligatures w14:val="none"/>
        </w:rPr>
        <w:t>, A., &amp; Skovgaard, D. (2021). The effect of semaglutide 2.4 mg once weekly on energy intake, appetite, control of eating, and gastric emptying in adults with obesity. </w:t>
      </w:r>
      <w:r w:rsidRPr="006A6330">
        <w:rPr>
          <w:rFonts w:ascii="Poppins" w:eastAsia="Times New Roman" w:hAnsi="Poppins" w:cs="Poppins"/>
          <w:i/>
          <w:iCs/>
          <w:color w:val="555555"/>
          <w:kern w:val="0"/>
          <w:sz w:val="21"/>
          <w:szCs w:val="21"/>
          <w:bdr w:val="none" w:sz="0" w:space="0" w:color="auto" w:frame="1"/>
          <w14:ligatures w14:val="none"/>
        </w:rPr>
        <w:t>Diabetes, obesity &amp; metabolism</w:t>
      </w:r>
      <w:r w:rsidRPr="006A6330">
        <w:rPr>
          <w:rFonts w:ascii="Poppins" w:eastAsia="Times New Roman" w:hAnsi="Poppins" w:cs="Poppins"/>
          <w:color w:val="555555"/>
          <w:kern w:val="0"/>
          <w:sz w:val="21"/>
          <w:szCs w:val="21"/>
          <w14:ligatures w14:val="none"/>
        </w:rPr>
        <w:t>, </w:t>
      </w:r>
      <w:r w:rsidRPr="006A6330">
        <w:rPr>
          <w:rFonts w:ascii="Poppins" w:eastAsia="Times New Roman" w:hAnsi="Poppins" w:cs="Poppins"/>
          <w:i/>
          <w:iCs/>
          <w:color w:val="555555"/>
          <w:kern w:val="0"/>
          <w:sz w:val="21"/>
          <w:szCs w:val="21"/>
          <w:bdr w:val="none" w:sz="0" w:space="0" w:color="auto" w:frame="1"/>
          <w14:ligatures w14:val="none"/>
        </w:rPr>
        <w:t>23</w:t>
      </w:r>
      <w:r w:rsidRPr="006A6330">
        <w:rPr>
          <w:rFonts w:ascii="Poppins" w:eastAsia="Times New Roman" w:hAnsi="Poppins" w:cs="Poppins"/>
          <w:color w:val="555555"/>
          <w:kern w:val="0"/>
          <w:sz w:val="21"/>
          <w:szCs w:val="21"/>
          <w14:ligatures w14:val="none"/>
        </w:rPr>
        <w:t>(3), 754–762. </w:t>
      </w:r>
      <w:hyperlink r:id="rId7" w:tgtFrame="_blank" w:history="1">
        <w:r w:rsidRPr="006A6330">
          <w:rPr>
            <w:rFonts w:ascii="Poppins" w:eastAsia="Times New Roman" w:hAnsi="Poppins" w:cs="Poppins"/>
            <w:color w:val="0E66AF"/>
            <w:kern w:val="0"/>
            <w:sz w:val="21"/>
            <w:szCs w:val="21"/>
            <w:u w:val="single"/>
            <w:bdr w:val="none" w:sz="0" w:space="0" w:color="auto" w:frame="1"/>
            <w14:ligatures w14:val="none"/>
          </w:rPr>
          <w:t>https://doi.org/10.1111/dom.14280</w:t>
        </w:r>
      </w:hyperlink>
    </w:p>
    <w:p w14:paraId="0D2B2EAB" w14:textId="77777777" w:rsidR="006A6330" w:rsidRPr="006A6330" w:rsidRDefault="006A6330" w:rsidP="006A6330">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6A6330">
        <w:rPr>
          <w:rFonts w:ascii="Poppins" w:eastAsia="Times New Roman" w:hAnsi="Poppins" w:cs="Poppins"/>
          <w:color w:val="555555"/>
          <w:kern w:val="0"/>
          <w:sz w:val="21"/>
          <w:szCs w:val="21"/>
          <w14:ligatures w14:val="none"/>
        </w:rPr>
        <w:t xml:space="preserve">Gros R, You X, Baggio LL, Kabir MG, Sadi AM, </w:t>
      </w:r>
      <w:proofErr w:type="spellStart"/>
      <w:r w:rsidRPr="006A6330">
        <w:rPr>
          <w:rFonts w:ascii="Poppins" w:eastAsia="Times New Roman" w:hAnsi="Poppins" w:cs="Poppins"/>
          <w:color w:val="555555"/>
          <w:kern w:val="0"/>
          <w:sz w:val="21"/>
          <w:szCs w:val="21"/>
          <w14:ligatures w14:val="none"/>
        </w:rPr>
        <w:t>Mungrue</w:t>
      </w:r>
      <w:proofErr w:type="spellEnd"/>
      <w:r w:rsidRPr="006A6330">
        <w:rPr>
          <w:rFonts w:ascii="Poppins" w:eastAsia="Times New Roman" w:hAnsi="Poppins" w:cs="Poppins"/>
          <w:color w:val="555555"/>
          <w:kern w:val="0"/>
          <w:sz w:val="21"/>
          <w:szCs w:val="21"/>
          <w14:ligatures w14:val="none"/>
        </w:rPr>
        <w:t xml:space="preserve"> IN, Parker TG, Huang Q, Drucker DJ, Husain M. Cardiac function in mice lacking the glucagon-like peptide-1 receptor. Endocrinology. 2003 Jun;144(6):2242-52. </w:t>
      </w:r>
      <w:proofErr w:type="spellStart"/>
      <w:r w:rsidRPr="006A6330">
        <w:rPr>
          <w:rFonts w:ascii="Poppins" w:eastAsia="Times New Roman" w:hAnsi="Poppins" w:cs="Poppins"/>
          <w:color w:val="555555"/>
          <w:kern w:val="0"/>
          <w:sz w:val="21"/>
          <w:szCs w:val="21"/>
          <w14:ligatures w14:val="none"/>
        </w:rPr>
        <w:fldChar w:fldCharType="begin"/>
      </w:r>
      <w:r w:rsidRPr="006A6330">
        <w:rPr>
          <w:rFonts w:ascii="Poppins" w:eastAsia="Times New Roman" w:hAnsi="Poppins" w:cs="Poppins"/>
          <w:color w:val="555555"/>
          <w:kern w:val="0"/>
          <w:sz w:val="21"/>
          <w:szCs w:val="21"/>
          <w14:ligatures w14:val="none"/>
        </w:rPr>
        <w:instrText>HYPERLINK "https://doi.org/10.1210/en.2003-0007" \t "_blank"</w:instrText>
      </w:r>
      <w:r w:rsidRPr="006A6330">
        <w:rPr>
          <w:rFonts w:ascii="Poppins" w:eastAsia="Times New Roman" w:hAnsi="Poppins" w:cs="Poppins"/>
          <w:color w:val="555555"/>
          <w:kern w:val="0"/>
          <w:sz w:val="21"/>
          <w:szCs w:val="21"/>
          <w14:ligatures w14:val="none"/>
        </w:rPr>
      </w:r>
      <w:r w:rsidRPr="006A6330">
        <w:rPr>
          <w:rFonts w:ascii="Poppins" w:eastAsia="Times New Roman" w:hAnsi="Poppins" w:cs="Poppins"/>
          <w:color w:val="555555"/>
          <w:kern w:val="0"/>
          <w:sz w:val="21"/>
          <w:szCs w:val="21"/>
          <w14:ligatures w14:val="none"/>
        </w:rPr>
        <w:fldChar w:fldCharType="separate"/>
      </w:r>
      <w:r w:rsidRPr="006A6330">
        <w:rPr>
          <w:rFonts w:ascii="Poppins" w:eastAsia="Times New Roman" w:hAnsi="Poppins" w:cs="Poppins"/>
          <w:color w:val="0E66AF"/>
          <w:kern w:val="0"/>
          <w:sz w:val="21"/>
          <w:szCs w:val="21"/>
          <w:u w:val="single"/>
          <w:bdr w:val="none" w:sz="0" w:space="0" w:color="auto" w:frame="1"/>
          <w14:ligatures w14:val="none"/>
        </w:rPr>
        <w:t>doi</w:t>
      </w:r>
      <w:proofErr w:type="spellEnd"/>
      <w:r w:rsidRPr="006A6330">
        <w:rPr>
          <w:rFonts w:ascii="Poppins" w:eastAsia="Times New Roman" w:hAnsi="Poppins" w:cs="Poppins"/>
          <w:color w:val="0E66AF"/>
          <w:kern w:val="0"/>
          <w:sz w:val="21"/>
          <w:szCs w:val="21"/>
          <w:u w:val="single"/>
          <w:bdr w:val="none" w:sz="0" w:space="0" w:color="auto" w:frame="1"/>
          <w14:ligatures w14:val="none"/>
        </w:rPr>
        <w:t>: 10.1210/en.2003-0007</w:t>
      </w:r>
      <w:r w:rsidRPr="006A6330">
        <w:rPr>
          <w:rFonts w:ascii="Poppins" w:eastAsia="Times New Roman" w:hAnsi="Poppins" w:cs="Poppins"/>
          <w:color w:val="555555"/>
          <w:kern w:val="0"/>
          <w:sz w:val="21"/>
          <w:szCs w:val="21"/>
          <w14:ligatures w14:val="none"/>
        </w:rPr>
        <w:fldChar w:fldCharType="end"/>
      </w:r>
      <w:r w:rsidRPr="006A6330">
        <w:rPr>
          <w:rFonts w:ascii="Poppins" w:eastAsia="Times New Roman" w:hAnsi="Poppins" w:cs="Poppins"/>
          <w:color w:val="555555"/>
          <w:kern w:val="0"/>
          <w:sz w:val="21"/>
          <w:szCs w:val="21"/>
          <w14:ligatures w14:val="none"/>
        </w:rPr>
        <w:t>. PMID: 12746281.</w:t>
      </w:r>
    </w:p>
    <w:p w14:paraId="4CAA1283" w14:textId="77777777" w:rsidR="006A6330" w:rsidRPr="006A6330" w:rsidRDefault="006A6330" w:rsidP="006A6330">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6A6330">
        <w:rPr>
          <w:rFonts w:ascii="Poppins" w:eastAsia="Times New Roman" w:hAnsi="Poppins" w:cs="Poppins"/>
          <w:color w:val="555555"/>
          <w:kern w:val="0"/>
          <w:sz w:val="21"/>
          <w:szCs w:val="21"/>
          <w14:ligatures w14:val="none"/>
        </w:rPr>
        <w:t>During MJ, Cao L, Zuzga DS, Francis JS, Fitzsimons HL, Jiao X, Bland RJ, Klugmann M, Banks WA, Drucker DJ, Haile CN. Glucagon-like peptide-1 receptor is involved in learning and neuroprotection. Nat Med. 2003 Sep;9(9):1173-9. </w:t>
      </w:r>
      <w:proofErr w:type="spellStart"/>
      <w:r w:rsidRPr="006A6330">
        <w:rPr>
          <w:rFonts w:ascii="Poppins" w:eastAsia="Times New Roman" w:hAnsi="Poppins" w:cs="Poppins"/>
          <w:color w:val="555555"/>
          <w:kern w:val="0"/>
          <w:sz w:val="21"/>
          <w:szCs w:val="21"/>
          <w14:ligatures w14:val="none"/>
        </w:rPr>
        <w:fldChar w:fldCharType="begin"/>
      </w:r>
      <w:r w:rsidRPr="006A6330">
        <w:rPr>
          <w:rFonts w:ascii="Poppins" w:eastAsia="Times New Roman" w:hAnsi="Poppins" w:cs="Poppins"/>
          <w:color w:val="555555"/>
          <w:kern w:val="0"/>
          <w:sz w:val="21"/>
          <w:szCs w:val="21"/>
          <w14:ligatures w14:val="none"/>
        </w:rPr>
        <w:instrText>HYPERLINK "https://doi.org/10.1038/nm919" \t "_blank"</w:instrText>
      </w:r>
      <w:r w:rsidRPr="006A6330">
        <w:rPr>
          <w:rFonts w:ascii="Poppins" w:eastAsia="Times New Roman" w:hAnsi="Poppins" w:cs="Poppins"/>
          <w:color w:val="555555"/>
          <w:kern w:val="0"/>
          <w:sz w:val="21"/>
          <w:szCs w:val="21"/>
          <w14:ligatures w14:val="none"/>
        </w:rPr>
      </w:r>
      <w:r w:rsidRPr="006A6330">
        <w:rPr>
          <w:rFonts w:ascii="Poppins" w:eastAsia="Times New Roman" w:hAnsi="Poppins" w:cs="Poppins"/>
          <w:color w:val="555555"/>
          <w:kern w:val="0"/>
          <w:sz w:val="21"/>
          <w:szCs w:val="21"/>
          <w14:ligatures w14:val="none"/>
        </w:rPr>
        <w:fldChar w:fldCharType="separate"/>
      </w:r>
      <w:r w:rsidRPr="006A6330">
        <w:rPr>
          <w:rFonts w:ascii="Poppins" w:eastAsia="Times New Roman" w:hAnsi="Poppins" w:cs="Poppins"/>
          <w:color w:val="0E66AF"/>
          <w:kern w:val="0"/>
          <w:sz w:val="21"/>
          <w:szCs w:val="21"/>
          <w:u w:val="single"/>
          <w:bdr w:val="none" w:sz="0" w:space="0" w:color="auto" w:frame="1"/>
          <w14:ligatures w14:val="none"/>
        </w:rPr>
        <w:t>doi</w:t>
      </w:r>
      <w:proofErr w:type="spellEnd"/>
      <w:r w:rsidRPr="006A6330">
        <w:rPr>
          <w:rFonts w:ascii="Poppins" w:eastAsia="Times New Roman" w:hAnsi="Poppins" w:cs="Poppins"/>
          <w:color w:val="0E66AF"/>
          <w:kern w:val="0"/>
          <w:sz w:val="21"/>
          <w:szCs w:val="21"/>
          <w:u w:val="single"/>
          <w:bdr w:val="none" w:sz="0" w:space="0" w:color="auto" w:frame="1"/>
          <w14:ligatures w14:val="none"/>
        </w:rPr>
        <w:t>: 10.1038/nm919</w:t>
      </w:r>
      <w:r w:rsidRPr="006A6330">
        <w:rPr>
          <w:rFonts w:ascii="Poppins" w:eastAsia="Times New Roman" w:hAnsi="Poppins" w:cs="Poppins"/>
          <w:color w:val="555555"/>
          <w:kern w:val="0"/>
          <w:sz w:val="21"/>
          <w:szCs w:val="21"/>
          <w14:ligatures w14:val="none"/>
        </w:rPr>
        <w:fldChar w:fldCharType="end"/>
      </w:r>
      <w:r w:rsidRPr="006A6330">
        <w:rPr>
          <w:rFonts w:ascii="Poppins" w:eastAsia="Times New Roman" w:hAnsi="Poppins" w:cs="Poppins"/>
          <w:color w:val="555555"/>
          <w:kern w:val="0"/>
          <w:sz w:val="21"/>
          <w:szCs w:val="21"/>
          <w14:ligatures w14:val="none"/>
        </w:rPr>
        <w:t xml:space="preserve">. </w:t>
      </w:r>
      <w:proofErr w:type="spellStart"/>
      <w:r w:rsidRPr="006A6330">
        <w:rPr>
          <w:rFonts w:ascii="Poppins" w:eastAsia="Times New Roman" w:hAnsi="Poppins" w:cs="Poppins"/>
          <w:color w:val="555555"/>
          <w:kern w:val="0"/>
          <w:sz w:val="21"/>
          <w:szCs w:val="21"/>
          <w14:ligatures w14:val="none"/>
        </w:rPr>
        <w:t>Epub</w:t>
      </w:r>
      <w:proofErr w:type="spellEnd"/>
      <w:r w:rsidRPr="006A6330">
        <w:rPr>
          <w:rFonts w:ascii="Poppins" w:eastAsia="Times New Roman" w:hAnsi="Poppins" w:cs="Poppins"/>
          <w:color w:val="555555"/>
          <w:kern w:val="0"/>
          <w:sz w:val="21"/>
          <w:szCs w:val="21"/>
          <w14:ligatures w14:val="none"/>
        </w:rPr>
        <w:t xml:space="preserve"> 2003 Aug 17. PMID: 12925848.</w:t>
      </w:r>
    </w:p>
    <w:p w14:paraId="339514DD" w14:textId="77777777" w:rsidR="006A6330" w:rsidRPr="006A6330" w:rsidRDefault="006A6330" w:rsidP="006A6330">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6A6330">
        <w:rPr>
          <w:rFonts w:ascii="Poppins" w:eastAsia="Times New Roman" w:hAnsi="Poppins" w:cs="Poppins"/>
          <w:color w:val="555555"/>
          <w:kern w:val="0"/>
          <w:sz w:val="21"/>
          <w:szCs w:val="21"/>
          <w14:ligatures w14:val="none"/>
        </w:rPr>
        <w:lastRenderedPageBreak/>
        <w:t xml:space="preserve">Perry T, Haughey NJ, Mattson MP, Egan JM, Greig NH. Protection and reversal of excitotoxic neuronal damage by glucagon-like peptide-1 and exendin-4. J </w:t>
      </w:r>
      <w:proofErr w:type="spellStart"/>
      <w:r w:rsidRPr="006A6330">
        <w:rPr>
          <w:rFonts w:ascii="Poppins" w:eastAsia="Times New Roman" w:hAnsi="Poppins" w:cs="Poppins"/>
          <w:color w:val="555555"/>
          <w:kern w:val="0"/>
          <w:sz w:val="21"/>
          <w:szCs w:val="21"/>
          <w14:ligatures w14:val="none"/>
        </w:rPr>
        <w:t>Pharmacol</w:t>
      </w:r>
      <w:proofErr w:type="spellEnd"/>
      <w:r w:rsidRPr="006A6330">
        <w:rPr>
          <w:rFonts w:ascii="Poppins" w:eastAsia="Times New Roman" w:hAnsi="Poppins" w:cs="Poppins"/>
          <w:color w:val="555555"/>
          <w:kern w:val="0"/>
          <w:sz w:val="21"/>
          <w:szCs w:val="21"/>
          <w14:ligatures w14:val="none"/>
        </w:rPr>
        <w:t xml:space="preserve"> Exp Ther. 2002 Sep;302(3):881-8. </w:t>
      </w:r>
      <w:proofErr w:type="spellStart"/>
      <w:r w:rsidRPr="006A6330">
        <w:rPr>
          <w:rFonts w:ascii="Poppins" w:eastAsia="Times New Roman" w:hAnsi="Poppins" w:cs="Poppins"/>
          <w:color w:val="555555"/>
          <w:kern w:val="0"/>
          <w:sz w:val="21"/>
          <w:szCs w:val="21"/>
          <w14:ligatures w14:val="none"/>
        </w:rPr>
        <w:fldChar w:fldCharType="begin"/>
      </w:r>
      <w:r w:rsidRPr="006A6330">
        <w:rPr>
          <w:rFonts w:ascii="Poppins" w:eastAsia="Times New Roman" w:hAnsi="Poppins" w:cs="Poppins"/>
          <w:color w:val="555555"/>
          <w:kern w:val="0"/>
          <w:sz w:val="21"/>
          <w:szCs w:val="21"/>
          <w14:ligatures w14:val="none"/>
        </w:rPr>
        <w:instrText>HYPERLINK "https://doi.org/10.1124/jpet.102.037481" \t "_blank"</w:instrText>
      </w:r>
      <w:r w:rsidRPr="006A6330">
        <w:rPr>
          <w:rFonts w:ascii="Poppins" w:eastAsia="Times New Roman" w:hAnsi="Poppins" w:cs="Poppins"/>
          <w:color w:val="555555"/>
          <w:kern w:val="0"/>
          <w:sz w:val="21"/>
          <w:szCs w:val="21"/>
          <w14:ligatures w14:val="none"/>
        </w:rPr>
      </w:r>
      <w:r w:rsidRPr="006A6330">
        <w:rPr>
          <w:rFonts w:ascii="Poppins" w:eastAsia="Times New Roman" w:hAnsi="Poppins" w:cs="Poppins"/>
          <w:color w:val="555555"/>
          <w:kern w:val="0"/>
          <w:sz w:val="21"/>
          <w:szCs w:val="21"/>
          <w14:ligatures w14:val="none"/>
        </w:rPr>
        <w:fldChar w:fldCharType="separate"/>
      </w:r>
      <w:r w:rsidRPr="006A6330">
        <w:rPr>
          <w:rFonts w:ascii="Poppins" w:eastAsia="Times New Roman" w:hAnsi="Poppins" w:cs="Poppins"/>
          <w:color w:val="0E66AF"/>
          <w:kern w:val="0"/>
          <w:sz w:val="21"/>
          <w:szCs w:val="21"/>
          <w:u w:val="single"/>
          <w:bdr w:val="none" w:sz="0" w:space="0" w:color="auto" w:frame="1"/>
          <w14:ligatures w14:val="none"/>
        </w:rPr>
        <w:t>doi</w:t>
      </w:r>
      <w:proofErr w:type="spellEnd"/>
      <w:r w:rsidRPr="006A6330">
        <w:rPr>
          <w:rFonts w:ascii="Poppins" w:eastAsia="Times New Roman" w:hAnsi="Poppins" w:cs="Poppins"/>
          <w:color w:val="0E66AF"/>
          <w:kern w:val="0"/>
          <w:sz w:val="21"/>
          <w:szCs w:val="21"/>
          <w:u w:val="single"/>
          <w:bdr w:val="none" w:sz="0" w:space="0" w:color="auto" w:frame="1"/>
          <w14:ligatures w14:val="none"/>
        </w:rPr>
        <w:t>: 10.1124/jpet.102.037481</w:t>
      </w:r>
      <w:r w:rsidRPr="006A6330">
        <w:rPr>
          <w:rFonts w:ascii="Poppins" w:eastAsia="Times New Roman" w:hAnsi="Poppins" w:cs="Poppins"/>
          <w:color w:val="555555"/>
          <w:kern w:val="0"/>
          <w:sz w:val="21"/>
          <w:szCs w:val="21"/>
          <w14:ligatures w14:val="none"/>
        </w:rPr>
        <w:fldChar w:fldCharType="end"/>
      </w:r>
      <w:r w:rsidRPr="006A6330">
        <w:rPr>
          <w:rFonts w:ascii="Poppins" w:eastAsia="Times New Roman" w:hAnsi="Poppins" w:cs="Poppins"/>
          <w:color w:val="555555"/>
          <w:kern w:val="0"/>
          <w:sz w:val="21"/>
          <w:szCs w:val="21"/>
          <w14:ligatures w14:val="none"/>
        </w:rPr>
        <w:t>. PMID: 12183643.</w:t>
      </w:r>
    </w:p>
    <w:p w14:paraId="794E43FD" w14:textId="77777777" w:rsidR="006A6330" w:rsidRPr="006A6330" w:rsidRDefault="006A6330" w:rsidP="006A6330">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6A6330">
        <w:rPr>
          <w:rFonts w:ascii="Poppins" w:eastAsia="Times New Roman" w:hAnsi="Poppins" w:cs="Poppins"/>
          <w:color w:val="555555"/>
          <w:kern w:val="0"/>
          <w:sz w:val="21"/>
          <w:szCs w:val="21"/>
          <w14:ligatures w14:val="none"/>
        </w:rPr>
        <w:t>Perry TA, Greig NH. A new Alzheimer’s disease interventive strategy: GLP-1. Curr Drug Targets. 2004 Aug;5(6):565-71. </w:t>
      </w:r>
      <w:proofErr w:type="spellStart"/>
      <w:r w:rsidRPr="006A6330">
        <w:rPr>
          <w:rFonts w:ascii="Poppins" w:eastAsia="Times New Roman" w:hAnsi="Poppins" w:cs="Poppins"/>
          <w:color w:val="555555"/>
          <w:kern w:val="0"/>
          <w:sz w:val="21"/>
          <w:szCs w:val="21"/>
          <w14:ligatures w14:val="none"/>
        </w:rPr>
        <w:fldChar w:fldCharType="begin"/>
      </w:r>
      <w:r w:rsidRPr="006A6330">
        <w:rPr>
          <w:rFonts w:ascii="Poppins" w:eastAsia="Times New Roman" w:hAnsi="Poppins" w:cs="Poppins"/>
          <w:color w:val="555555"/>
          <w:kern w:val="0"/>
          <w:sz w:val="21"/>
          <w:szCs w:val="21"/>
          <w14:ligatures w14:val="none"/>
        </w:rPr>
        <w:instrText>HYPERLINK "https://doi.org/10.2174/1389450043345245" \t "_blank"</w:instrText>
      </w:r>
      <w:r w:rsidRPr="006A6330">
        <w:rPr>
          <w:rFonts w:ascii="Poppins" w:eastAsia="Times New Roman" w:hAnsi="Poppins" w:cs="Poppins"/>
          <w:color w:val="555555"/>
          <w:kern w:val="0"/>
          <w:sz w:val="21"/>
          <w:szCs w:val="21"/>
          <w14:ligatures w14:val="none"/>
        </w:rPr>
      </w:r>
      <w:r w:rsidRPr="006A6330">
        <w:rPr>
          <w:rFonts w:ascii="Poppins" w:eastAsia="Times New Roman" w:hAnsi="Poppins" w:cs="Poppins"/>
          <w:color w:val="555555"/>
          <w:kern w:val="0"/>
          <w:sz w:val="21"/>
          <w:szCs w:val="21"/>
          <w14:ligatures w14:val="none"/>
        </w:rPr>
        <w:fldChar w:fldCharType="separate"/>
      </w:r>
      <w:r w:rsidRPr="006A6330">
        <w:rPr>
          <w:rFonts w:ascii="Poppins" w:eastAsia="Times New Roman" w:hAnsi="Poppins" w:cs="Poppins"/>
          <w:color w:val="0E66AF"/>
          <w:kern w:val="0"/>
          <w:sz w:val="21"/>
          <w:szCs w:val="21"/>
          <w:u w:val="single"/>
          <w:bdr w:val="none" w:sz="0" w:space="0" w:color="auto" w:frame="1"/>
          <w14:ligatures w14:val="none"/>
        </w:rPr>
        <w:t>doi</w:t>
      </w:r>
      <w:proofErr w:type="spellEnd"/>
      <w:r w:rsidRPr="006A6330">
        <w:rPr>
          <w:rFonts w:ascii="Poppins" w:eastAsia="Times New Roman" w:hAnsi="Poppins" w:cs="Poppins"/>
          <w:color w:val="0E66AF"/>
          <w:kern w:val="0"/>
          <w:sz w:val="21"/>
          <w:szCs w:val="21"/>
          <w:u w:val="single"/>
          <w:bdr w:val="none" w:sz="0" w:space="0" w:color="auto" w:frame="1"/>
          <w14:ligatures w14:val="none"/>
        </w:rPr>
        <w:t>: 10.2174/1389450043345245</w:t>
      </w:r>
      <w:r w:rsidRPr="006A6330">
        <w:rPr>
          <w:rFonts w:ascii="Poppins" w:eastAsia="Times New Roman" w:hAnsi="Poppins" w:cs="Poppins"/>
          <w:color w:val="555555"/>
          <w:kern w:val="0"/>
          <w:sz w:val="21"/>
          <w:szCs w:val="21"/>
          <w14:ligatures w14:val="none"/>
        </w:rPr>
        <w:fldChar w:fldCharType="end"/>
      </w:r>
      <w:r w:rsidRPr="006A6330">
        <w:rPr>
          <w:rFonts w:ascii="Poppins" w:eastAsia="Times New Roman" w:hAnsi="Poppins" w:cs="Poppins"/>
          <w:color w:val="555555"/>
          <w:kern w:val="0"/>
          <w:sz w:val="21"/>
          <w:szCs w:val="21"/>
          <w14:ligatures w14:val="none"/>
        </w:rPr>
        <w:t>. PMID: 15270203.</w:t>
      </w:r>
    </w:p>
    <w:p w14:paraId="4A933BB8" w14:textId="77777777" w:rsidR="006A6330" w:rsidRPr="006A6330" w:rsidRDefault="006A6330" w:rsidP="006A6330">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6A6330">
        <w:rPr>
          <w:rFonts w:ascii="Poppins" w:eastAsia="Times New Roman" w:hAnsi="Poppins" w:cs="Poppins"/>
          <w:color w:val="555555"/>
          <w:kern w:val="0"/>
          <w:sz w:val="21"/>
          <w:szCs w:val="21"/>
          <w14:ligatures w14:val="none"/>
        </w:rPr>
        <w:t xml:space="preserve">Graaf, </w:t>
      </w:r>
      <w:proofErr w:type="spellStart"/>
      <w:r w:rsidRPr="006A6330">
        <w:rPr>
          <w:rFonts w:ascii="Poppins" w:eastAsia="Times New Roman" w:hAnsi="Poppins" w:cs="Poppins"/>
          <w:color w:val="555555"/>
          <w:kern w:val="0"/>
          <w:sz w:val="21"/>
          <w:szCs w:val="21"/>
          <w14:ligatures w14:val="none"/>
        </w:rPr>
        <w:t>C.d</w:t>
      </w:r>
      <w:proofErr w:type="spellEnd"/>
      <w:r w:rsidRPr="006A6330">
        <w:rPr>
          <w:rFonts w:ascii="Poppins" w:eastAsia="Times New Roman" w:hAnsi="Poppins" w:cs="Poppins"/>
          <w:color w:val="555555"/>
          <w:kern w:val="0"/>
          <w:sz w:val="21"/>
          <w:szCs w:val="21"/>
          <w14:ligatures w14:val="none"/>
        </w:rPr>
        <w:t>, Donnelly, D., Wootten, D., Lau, J., Sexton, P. M., Miller, L. J., Ahn, J. M., Liao, J., Fletcher, M. M., Yang, D., Brown, A. J., Zhou, C., Deng, J., &amp; Wang, M. W. (2016). Glucagon-Like Peptide-1 and Its Class B G Protein-Coupled Receptors: A Long March to Therapeutic Successes. </w:t>
      </w:r>
      <w:r w:rsidRPr="006A6330">
        <w:rPr>
          <w:rFonts w:ascii="Poppins" w:eastAsia="Times New Roman" w:hAnsi="Poppins" w:cs="Poppins"/>
          <w:i/>
          <w:iCs/>
          <w:color w:val="555555"/>
          <w:kern w:val="0"/>
          <w:sz w:val="21"/>
          <w:szCs w:val="21"/>
          <w:bdr w:val="none" w:sz="0" w:space="0" w:color="auto" w:frame="1"/>
          <w14:ligatures w14:val="none"/>
        </w:rPr>
        <w:t>Pharmacological reviews</w:t>
      </w:r>
      <w:r w:rsidRPr="006A6330">
        <w:rPr>
          <w:rFonts w:ascii="Poppins" w:eastAsia="Times New Roman" w:hAnsi="Poppins" w:cs="Poppins"/>
          <w:color w:val="555555"/>
          <w:kern w:val="0"/>
          <w:sz w:val="21"/>
          <w:szCs w:val="21"/>
          <w14:ligatures w14:val="none"/>
        </w:rPr>
        <w:t>, </w:t>
      </w:r>
      <w:r w:rsidRPr="006A6330">
        <w:rPr>
          <w:rFonts w:ascii="Poppins" w:eastAsia="Times New Roman" w:hAnsi="Poppins" w:cs="Poppins"/>
          <w:i/>
          <w:iCs/>
          <w:color w:val="555555"/>
          <w:kern w:val="0"/>
          <w:sz w:val="21"/>
          <w:szCs w:val="21"/>
          <w:bdr w:val="none" w:sz="0" w:space="0" w:color="auto" w:frame="1"/>
          <w14:ligatures w14:val="none"/>
        </w:rPr>
        <w:t>68</w:t>
      </w:r>
      <w:r w:rsidRPr="006A6330">
        <w:rPr>
          <w:rFonts w:ascii="Poppins" w:eastAsia="Times New Roman" w:hAnsi="Poppins" w:cs="Poppins"/>
          <w:color w:val="555555"/>
          <w:kern w:val="0"/>
          <w:sz w:val="21"/>
          <w:szCs w:val="21"/>
          <w14:ligatures w14:val="none"/>
        </w:rPr>
        <w:t>(4), 954–1013. </w:t>
      </w:r>
      <w:hyperlink r:id="rId8" w:tgtFrame="_blank" w:history="1">
        <w:r w:rsidRPr="006A6330">
          <w:rPr>
            <w:rFonts w:ascii="Poppins" w:eastAsia="Times New Roman" w:hAnsi="Poppins" w:cs="Poppins"/>
            <w:color w:val="0E66AF"/>
            <w:kern w:val="0"/>
            <w:sz w:val="21"/>
            <w:szCs w:val="21"/>
            <w:u w:val="single"/>
            <w:bdr w:val="none" w:sz="0" w:space="0" w:color="auto" w:frame="1"/>
            <w14:ligatures w14:val="none"/>
          </w:rPr>
          <w:t>https://doi.org/10.1124/pr.115.011395</w:t>
        </w:r>
      </w:hyperlink>
    </w:p>
    <w:p w14:paraId="0D66D099" w14:textId="77777777" w:rsidR="006A6330" w:rsidRPr="006A6330" w:rsidRDefault="006A6330" w:rsidP="006A6330">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6A6330">
        <w:rPr>
          <w:rFonts w:ascii="Poppins" w:eastAsia="Times New Roman" w:hAnsi="Poppins" w:cs="Poppins"/>
          <w:color w:val="555555"/>
          <w:kern w:val="0"/>
          <w:sz w:val="21"/>
          <w:szCs w:val="21"/>
          <w14:ligatures w14:val="none"/>
        </w:rPr>
        <w:t>Shao, S., Nie, M., Chen, C., Chen, X., Zhang, M., Yuan, G., Yu, X., &amp; Yang, Y. (2014). Protective action of liraglutide in beta cells under lipotoxic stress via PI3K/Akt/FoxO1 pathway. </w:t>
      </w:r>
      <w:r w:rsidRPr="006A6330">
        <w:rPr>
          <w:rFonts w:ascii="Poppins" w:eastAsia="Times New Roman" w:hAnsi="Poppins" w:cs="Poppins"/>
          <w:i/>
          <w:iCs/>
          <w:color w:val="555555"/>
          <w:kern w:val="0"/>
          <w:sz w:val="21"/>
          <w:szCs w:val="21"/>
          <w:bdr w:val="none" w:sz="0" w:space="0" w:color="auto" w:frame="1"/>
          <w14:ligatures w14:val="none"/>
        </w:rPr>
        <w:t>Journal of cellular biochemistry</w:t>
      </w:r>
      <w:r w:rsidRPr="006A6330">
        <w:rPr>
          <w:rFonts w:ascii="Poppins" w:eastAsia="Times New Roman" w:hAnsi="Poppins" w:cs="Poppins"/>
          <w:color w:val="555555"/>
          <w:kern w:val="0"/>
          <w:sz w:val="21"/>
          <w:szCs w:val="21"/>
          <w14:ligatures w14:val="none"/>
        </w:rPr>
        <w:t>, </w:t>
      </w:r>
      <w:r w:rsidRPr="006A6330">
        <w:rPr>
          <w:rFonts w:ascii="Poppins" w:eastAsia="Times New Roman" w:hAnsi="Poppins" w:cs="Poppins"/>
          <w:i/>
          <w:iCs/>
          <w:color w:val="555555"/>
          <w:kern w:val="0"/>
          <w:sz w:val="21"/>
          <w:szCs w:val="21"/>
          <w:bdr w:val="none" w:sz="0" w:space="0" w:color="auto" w:frame="1"/>
          <w14:ligatures w14:val="none"/>
        </w:rPr>
        <w:t>115</w:t>
      </w:r>
      <w:r w:rsidRPr="006A6330">
        <w:rPr>
          <w:rFonts w:ascii="Poppins" w:eastAsia="Times New Roman" w:hAnsi="Poppins" w:cs="Poppins"/>
          <w:color w:val="555555"/>
          <w:kern w:val="0"/>
          <w:sz w:val="21"/>
          <w:szCs w:val="21"/>
          <w14:ligatures w14:val="none"/>
        </w:rPr>
        <w:t>(6), 1166–1175. </w:t>
      </w:r>
      <w:hyperlink r:id="rId9" w:tgtFrame="_blank" w:history="1">
        <w:r w:rsidRPr="006A6330">
          <w:rPr>
            <w:rFonts w:ascii="Poppins" w:eastAsia="Times New Roman" w:hAnsi="Poppins" w:cs="Poppins"/>
            <w:color w:val="0E66AF"/>
            <w:kern w:val="0"/>
            <w:sz w:val="21"/>
            <w:szCs w:val="21"/>
            <w:u w:val="single"/>
            <w:bdr w:val="none" w:sz="0" w:space="0" w:color="auto" w:frame="1"/>
            <w14:ligatures w14:val="none"/>
          </w:rPr>
          <w:t>https://doi.org/10.1002/jcb.24763</w:t>
        </w:r>
      </w:hyperlink>
    </w:p>
    <w:p w14:paraId="3C5D2D63" w14:textId="77777777" w:rsidR="006A6330" w:rsidRPr="006A6330" w:rsidRDefault="006A6330" w:rsidP="006A6330">
      <w:pPr>
        <w:numPr>
          <w:ilvl w:val="0"/>
          <w:numId w:val="1"/>
        </w:numPr>
        <w:shd w:val="clear" w:color="auto" w:fill="FFFFFF"/>
        <w:spacing w:line="390" w:lineRule="atLeast"/>
        <w:textAlignment w:val="baseline"/>
        <w:rPr>
          <w:rFonts w:ascii="Poppins" w:eastAsia="Times New Roman" w:hAnsi="Poppins" w:cs="Poppins"/>
          <w:color w:val="555555"/>
          <w:kern w:val="0"/>
          <w:sz w:val="21"/>
          <w:szCs w:val="21"/>
          <w14:ligatures w14:val="none"/>
        </w:rPr>
      </w:pPr>
      <w:r w:rsidRPr="006A6330">
        <w:rPr>
          <w:rFonts w:ascii="Poppins" w:eastAsia="Times New Roman" w:hAnsi="Poppins" w:cs="Poppins"/>
          <w:color w:val="555555"/>
          <w:kern w:val="0"/>
          <w:sz w:val="21"/>
          <w:szCs w:val="21"/>
          <w14:ligatures w14:val="none"/>
        </w:rPr>
        <w:t xml:space="preserve">Hager, M. V., Johnson, L. M., Wootten, D., Sexton, P. M., &amp; Gellman, S. H. (2016). </w:t>
      </w:r>
      <w:r w:rsidRPr="006A6330">
        <w:rPr>
          <w:rFonts w:ascii="Cambria" w:eastAsia="Times New Roman" w:hAnsi="Cambria" w:cs="Cambria"/>
          <w:color w:val="555555"/>
          <w:kern w:val="0"/>
          <w:sz w:val="21"/>
          <w:szCs w:val="21"/>
          <w14:ligatures w14:val="none"/>
        </w:rPr>
        <w:t>β</w:t>
      </w:r>
      <w:r w:rsidRPr="006A6330">
        <w:rPr>
          <w:rFonts w:ascii="Poppins" w:eastAsia="Times New Roman" w:hAnsi="Poppins" w:cs="Poppins"/>
          <w:color w:val="555555"/>
          <w:kern w:val="0"/>
          <w:sz w:val="21"/>
          <w:szCs w:val="21"/>
          <w14:ligatures w14:val="none"/>
        </w:rPr>
        <w:t>-</w:t>
      </w:r>
      <w:proofErr w:type="spellStart"/>
      <w:r w:rsidRPr="006A6330">
        <w:rPr>
          <w:rFonts w:ascii="Poppins" w:eastAsia="Times New Roman" w:hAnsi="Poppins" w:cs="Poppins"/>
          <w:color w:val="555555"/>
          <w:kern w:val="0"/>
          <w:sz w:val="21"/>
          <w:szCs w:val="21"/>
          <w14:ligatures w14:val="none"/>
        </w:rPr>
        <w:t>Arrestin</w:t>
      </w:r>
      <w:proofErr w:type="spellEnd"/>
      <w:r w:rsidRPr="006A6330">
        <w:rPr>
          <w:rFonts w:ascii="Poppins" w:eastAsia="Times New Roman" w:hAnsi="Poppins" w:cs="Poppins"/>
          <w:color w:val="555555"/>
          <w:kern w:val="0"/>
          <w:sz w:val="21"/>
          <w:szCs w:val="21"/>
          <w14:ligatures w14:val="none"/>
        </w:rPr>
        <w:t xml:space="preserve">-Biased Agonists of the GLP-1 Receptor from </w:t>
      </w:r>
      <w:r w:rsidRPr="006A6330">
        <w:rPr>
          <w:rFonts w:ascii="Cambria" w:eastAsia="Times New Roman" w:hAnsi="Cambria" w:cs="Cambria"/>
          <w:color w:val="555555"/>
          <w:kern w:val="0"/>
          <w:sz w:val="21"/>
          <w:szCs w:val="21"/>
          <w14:ligatures w14:val="none"/>
        </w:rPr>
        <w:t>β</w:t>
      </w:r>
      <w:r w:rsidRPr="006A6330">
        <w:rPr>
          <w:rFonts w:ascii="Poppins" w:eastAsia="Times New Roman" w:hAnsi="Poppins" w:cs="Poppins"/>
          <w:color w:val="555555"/>
          <w:kern w:val="0"/>
          <w:sz w:val="21"/>
          <w:szCs w:val="21"/>
          <w14:ligatures w14:val="none"/>
        </w:rPr>
        <w:t>-Amino Acid Residue Incorporation into GLP-1 Analogues. </w:t>
      </w:r>
      <w:r w:rsidRPr="006A6330">
        <w:rPr>
          <w:rFonts w:ascii="Poppins" w:eastAsia="Times New Roman" w:hAnsi="Poppins" w:cs="Poppins"/>
          <w:i/>
          <w:iCs/>
          <w:color w:val="555555"/>
          <w:kern w:val="0"/>
          <w:sz w:val="21"/>
          <w:szCs w:val="21"/>
          <w:bdr w:val="none" w:sz="0" w:space="0" w:color="auto" w:frame="1"/>
          <w14:ligatures w14:val="none"/>
        </w:rPr>
        <w:t>Journal of the American Chemical Society</w:t>
      </w:r>
      <w:r w:rsidRPr="006A6330">
        <w:rPr>
          <w:rFonts w:ascii="Poppins" w:eastAsia="Times New Roman" w:hAnsi="Poppins" w:cs="Poppins"/>
          <w:color w:val="555555"/>
          <w:kern w:val="0"/>
          <w:sz w:val="21"/>
          <w:szCs w:val="21"/>
          <w14:ligatures w14:val="none"/>
        </w:rPr>
        <w:t>, </w:t>
      </w:r>
      <w:r w:rsidRPr="006A6330">
        <w:rPr>
          <w:rFonts w:ascii="Poppins" w:eastAsia="Times New Roman" w:hAnsi="Poppins" w:cs="Poppins"/>
          <w:i/>
          <w:iCs/>
          <w:color w:val="555555"/>
          <w:kern w:val="0"/>
          <w:sz w:val="21"/>
          <w:szCs w:val="21"/>
          <w:bdr w:val="none" w:sz="0" w:space="0" w:color="auto" w:frame="1"/>
          <w14:ligatures w14:val="none"/>
        </w:rPr>
        <w:t>138</w:t>
      </w:r>
      <w:r w:rsidRPr="006A6330">
        <w:rPr>
          <w:rFonts w:ascii="Poppins" w:eastAsia="Times New Roman" w:hAnsi="Poppins" w:cs="Poppins"/>
          <w:color w:val="555555"/>
          <w:kern w:val="0"/>
          <w:sz w:val="21"/>
          <w:szCs w:val="21"/>
          <w14:ligatures w14:val="none"/>
        </w:rPr>
        <w:t>(45), 14970–14979. </w:t>
      </w:r>
      <w:hyperlink r:id="rId10" w:tgtFrame="_blank" w:history="1">
        <w:r w:rsidRPr="006A6330">
          <w:rPr>
            <w:rFonts w:ascii="Poppins" w:eastAsia="Times New Roman" w:hAnsi="Poppins" w:cs="Poppins"/>
            <w:color w:val="0E66AF"/>
            <w:kern w:val="0"/>
            <w:sz w:val="21"/>
            <w:szCs w:val="21"/>
            <w:u w:val="single"/>
            <w:bdr w:val="none" w:sz="0" w:space="0" w:color="auto" w:frame="1"/>
            <w14:ligatures w14:val="none"/>
          </w:rPr>
          <w:t>https://doi.org/10.1021/jacs.6b08323</w:t>
        </w:r>
      </w:hyperlink>
    </w:p>
    <w:p w14:paraId="4FB56415" w14:textId="77777777" w:rsidR="00717912" w:rsidRDefault="00717912"/>
    <w:sectPr w:rsidR="00717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D63E75"/>
    <w:multiLevelType w:val="multilevel"/>
    <w:tmpl w:val="A8AA1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0577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330"/>
    <w:rsid w:val="001749AB"/>
    <w:rsid w:val="006A6330"/>
    <w:rsid w:val="00717912"/>
    <w:rsid w:val="00D91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7778"/>
  <w15:chartTrackingRefBased/>
  <w15:docId w15:val="{0699B7DA-CD24-4598-BFA0-74CC6C61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3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63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63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63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63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63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3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3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3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3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63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63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63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63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63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3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3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330"/>
    <w:rPr>
      <w:rFonts w:eastAsiaTheme="majorEastAsia" w:cstheme="majorBidi"/>
      <w:color w:val="272727" w:themeColor="text1" w:themeTint="D8"/>
    </w:rPr>
  </w:style>
  <w:style w:type="paragraph" w:styleId="Title">
    <w:name w:val="Title"/>
    <w:basedOn w:val="Normal"/>
    <w:next w:val="Normal"/>
    <w:link w:val="TitleChar"/>
    <w:uiPriority w:val="10"/>
    <w:qFormat/>
    <w:rsid w:val="006A63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3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3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3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330"/>
    <w:pPr>
      <w:spacing w:before="160"/>
      <w:jc w:val="center"/>
    </w:pPr>
    <w:rPr>
      <w:i/>
      <w:iCs/>
      <w:color w:val="404040" w:themeColor="text1" w:themeTint="BF"/>
    </w:rPr>
  </w:style>
  <w:style w:type="character" w:customStyle="1" w:styleId="QuoteChar">
    <w:name w:val="Quote Char"/>
    <w:basedOn w:val="DefaultParagraphFont"/>
    <w:link w:val="Quote"/>
    <w:uiPriority w:val="29"/>
    <w:rsid w:val="006A6330"/>
    <w:rPr>
      <w:i/>
      <w:iCs/>
      <w:color w:val="404040" w:themeColor="text1" w:themeTint="BF"/>
    </w:rPr>
  </w:style>
  <w:style w:type="paragraph" w:styleId="ListParagraph">
    <w:name w:val="List Paragraph"/>
    <w:basedOn w:val="Normal"/>
    <w:uiPriority w:val="34"/>
    <w:qFormat/>
    <w:rsid w:val="006A6330"/>
    <w:pPr>
      <w:ind w:left="720"/>
      <w:contextualSpacing/>
    </w:pPr>
  </w:style>
  <w:style w:type="character" w:styleId="IntenseEmphasis">
    <w:name w:val="Intense Emphasis"/>
    <w:basedOn w:val="DefaultParagraphFont"/>
    <w:uiPriority w:val="21"/>
    <w:qFormat/>
    <w:rsid w:val="006A6330"/>
    <w:rPr>
      <w:i/>
      <w:iCs/>
      <w:color w:val="0F4761" w:themeColor="accent1" w:themeShade="BF"/>
    </w:rPr>
  </w:style>
  <w:style w:type="paragraph" w:styleId="IntenseQuote">
    <w:name w:val="Intense Quote"/>
    <w:basedOn w:val="Normal"/>
    <w:next w:val="Normal"/>
    <w:link w:val="IntenseQuoteChar"/>
    <w:uiPriority w:val="30"/>
    <w:qFormat/>
    <w:rsid w:val="006A63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6330"/>
    <w:rPr>
      <w:i/>
      <w:iCs/>
      <w:color w:val="0F4761" w:themeColor="accent1" w:themeShade="BF"/>
    </w:rPr>
  </w:style>
  <w:style w:type="character" w:styleId="IntenseReference">
    <w:name w:val="Intense Reference"/>
    <w:basedOn w:val="DefaultParagraphFont"/>
    <w:uiPriority w:val="32"/>
    <w:qFormat/>
    <w:rsid w:val="006A63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42947">
      <w:bodyDiv w:val="1"/>
      <w:marLeft w:val="0"/>
      <w:marRight w:val="0"/>
      <w:marTop w:val="0"/>
      <w:marBottom w:val="0"/>
      <w:divBdr>
        <w:top w:val="none" w:sz="0" w:space="0" w:color="auto"/>
        <w:left w:val="none" w:sz="0" w:space="0" w:color="auto"/>
        <w:bottom w:val="none" w:sz="0" w:space="0" w:color="auto"/>
        <w:right w:val="none" w:sz="0" w:space="0" w:color="auto"/>
      </w:divBdr>
      <w:divsChild>
        <w:div w:id="1180437121">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24/pr.115.011395" TargetMode="External"/><Relationship Id="rId3" Type="http://schemas.openxmlformats.org/officeDocument/2006/relationships/settings" Target="settings.xml"/><Relationship Id="rId7" Type="http://schemas.openxmlformats.org/officeDocument/2006/relationships/hyperlink" Target="https://doi.org/10.1111/dom.142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7/s12325-021-01710-0" TargetMode="External"/><Relationship Id="rId11" Type="http://schemas.openxmlformats.org/officeDocument/2006/relationships/fontTable" Target="fontTable.xml"/><Relationship Id="rId5" Type="http://schemas.openxmlformats.org/officeDocument/2006/relationships/hyperlink" Target="https://doi.org/10.2337/db14-0849" TargetMode="External"/><Relationship Id="rId10" Type="http://schemas.openxmlformats.org/officeDocument/2006/relationships/hyperlink" Target="https://doi.org/10.1021/jacs.6b08323" TargetMode="External"/><Relationship Id="rId4" Type="http://schemas.openxmlformats.org/officeDocument/2006/relationships/webSettings" Target="webSettings.xml"/><Relationship Id="rId9" Type="http://schemas.openxmlformats.org/officeDocument/2006/relationships/hyperlink" Target="https://doi.org/10.1002/jcb.247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2438</Words>
  <Characters>13902</Characters>
  <Application>Microsoft Office Word</Application>
  <DocSecurity>0</DocSecurity>
  <Lines>115</Lines>
  <Paragraphs>32</Paragraphs>
  <ScaleCrop>false</ScaleCrop>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Haberle</dc:creator>
  <cp:keywords/>
  <dc:description/>
  <cp:lastModifiedBy>Frank Haberle</cp:lastModifiedBy>
  <cp:revision>1</cp:revision>
  <dcterms:created xsi:type="dcterms:W3CDTF">2024-04-28T12:58:00Z</dcterms:created>
  <dcterms:modified xsi:type="dcterms:W3CDTF">2024-04-28T13:04:00Z</dcterms:modified>
</cp:coreProperties>
</file>